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27ACF2" w14:textId="69B6F2A8" w:rsidR="00D44548" w:rsidRPr="00F9348C" w:rsidRDefault="00D44548" w:rsidP="00D44548">
      <w:pPr>
        <w:keepNext/>
        <w:tabs>
          <w:tab w:val="right" w:pos="9639"/>
        </w:tabs>
        <w:spacing w:after="0"/>
        <w:rPr>
          <w:rFonts w:ascii="Arial" w:eastAsiaTheme="minorEastAsia" w:hAnsi="Arial" w:cs="Arial"/>
          <w:b/>
          <w:sz w:val="24"/>
        </w:rPr>
      </w:pPr>
      <w:r w:rsidRPr="00F9348C">
        <w:rPr>
          <w:rFonts w:ascii="Arial" w:eastAsia="MS Mincho" w:hAnsi="Arial" w:cs="Arial"/>
          <w:b/>
          <w:sz w:val="24"/>
        </w:rPr>
        <w:t>3GPP TSG-RAN WG4 Meeting #11</w:t>
      </w:r>
      <w:r w:rsidRPr="00F9348C">
        <w:rPr>
          <w:rFonts w:ascii="Arial" w:eastAsia="PMingLiU" w:hAnsi="Arial" w:cs="Arial" w:hint="eastAsia"/>
          <w:b/>
          <w:sz w:val="24"/>
          <w:lang w:eastAsia="zh-TW"/>
        </w:rPr>
        <w:t>2</w:t>
      </w:r>
      <w:r w:rsidRPr="00F9348C">
        <w:rPr>
          <w:rFonts w:ascii="Arial" w:eastAsia="PMingLiU" w:hAnsi="Arial" w:cs="Arial"/>
          <w:b/>
          <w:sz w:val="24"/>
          <w:lang w:eastAsia="zh-TW"/>
        </w:rPr>
        <w:t>-bis</w:t>
      </w:r>
      <w:r w:rsidRPr="00F9348C">
        <w:rPr>
          <w:rFonts w:ascii="Arial" w:eastAsiaTheme="minorEastAsia" w:hAnsi="Arial" w:cs="Arial"/>
          <w:b/>
          <w:sz w:val="24"/>
        </w:rPr>
        <w:t xml:space="preserve">         </w:t>
      </w:r>
      <w:r w:rsidRPr="00F9348C">
        <w:rPr>
          <w:rFonts w:ascii="Arial" w:eastAsia="MS Mincho" w:hAnsi="Arial" w:cs="Arial" w:hint="eastAsia"/>
          <w:b/>
          <w:sz w:val="24"/>
        </w:rPr>
        <w:t xml:space="preserve">                </w:t>
      </w:r>
      <w:r w:rsidRPr="00F9348C">
        <w:rPr>
          <w:rFonts w:ascii="Arial" w:eastAsia="MS Mincho" w:hAnsi="Arial" w:cs="Arial"/>
          <w:b/>
          <w:sz w:val="24"/>
        </w:rPr>
        <w:t xml:space="preserve">          </w:t>
      </w:r>
      <w:r w:rsidR="006802A6">
        <w:rPr>
          <w:rFonts w:ascii="Arial" w:eastAsia="MS Mincho" w:hAnsi="Arial" w:cs="Arial"/>
          <w:b/>
          <w:sz w:val="24"/>
        </w:rPr>
        <w:tab/>
      </w:r>
      <w:r w:rsidRPr="00F9348C">
        <w:rPr>
          <w:rFonts w:ascii="Arial" w:eastAsia="MS Mincho" w:hAnsi="Arial" w:cs="Arial"/>
          <w:b/>
          <w:sz w:val="24"/>
        </w:rPr>
        <w:t>R4-2415284</w:t>
      </w:r>
    </w:p>
    <w:p w14:paraId="1822823A" w14:textId="77777777" w:rsidR="00D44548" w:rsidRPr="00F9348C" w:rsidRDefault="00D44548" w:rsidP="00D44548">
      <w:pPr>
        <w:pStyle w:val="CRCoverPage"/>
        <w:keepNext/>
        <w:adjustRightInd w:val="0"/>
        <w:outlineLvl w:val="0"/>
        <w:rPr>
          <w:rFonts w:cs="Arial"/>
          <w:b/>
        </w:rPr>
      </w:pPr>
      <w:r w:rsidRPr="00F9348C">
        <w:rPr>
          <w:rFonts w:cs="Arial"/>
          <w:b/>
          <w:sz w:val="24"/>
          <w:szCs w:val="24"/>
          <w:lang w:eastAsia="zh-CN"/>
        </w:rPr>
        <w:t xml:space="preserve">Hefei, China, </w:t>
      </w:r>
      <w:r w:rsidRPr="00F9348C">
        <w:rPr>
          <w:rFonts w:eastAsia="PMingLiU" w:cs="Arial" w:hint="eastAsia"/>
          <w:b/>
          <w:sz w:val="24"/>
          <w:szCs w:val="24"/>
          <w:lang w:eastAsia="zh-TW"/>
        </w:rPr>
        <w:t>1</w:t>
      </w:r>
      <w:r w:rsidRPr="00F9348C">
        <w:rPr>
          <w:rFonts w:eastAsia="PMingLiU" w:cs="Arial"/>
          <w:b/>
          <w:sz w:val="24"/>
          <w:szCs w:val="24"/>
          <w:lang w:eastAsia="zh-TW"/>
        </w:rPr>
        <w:t>4</w:t>
      </w:r>
      <w:r w:rsidRPr="00F9348C">
        <w:rPr>
          <w:rFonts w:cs="Arial"/>
          <w:b/>
          <w:sz w:val="24"/>
          <w:szCs w:val="24"/>
          <w:vertAlign w:val="superscript"/>
          <w:lang w:eastAsia="zh-CN"/>
        </w:rPr>
        <w:t>th</w:t>
      </w:r>
      <w:r w:rsidRPr="00F9348C">
        <w:rPr>
          <w:rFonts w:cs="Arial"/>
          <w:b/>
          <w:sz w:val="24"/>
          <w:szCs w:val="24"/>
          <w:lang w:eastAsia="zh-CN"/>
        </w:rPr>
        <w:t xml:space="preserve"> – 18</w:t>
      </w:r>
      <w:r w:rsidRPr="00F9348C">
        <w:rPr>
          <w:rFonts w:cs="Arial"/>
          <w:b/>
          <w:sz w:val="24"/>
          <w:szCs w:val="24"/>
          <w:vertAlign w:val="superscript"/>
          <w:lang w:eastAsia="zh-CN"/>
        </w:rPr>
        <w:t>th</w:t>
      </w:r>
      <w:r w:rsidRPr="00F9348C">
        <w:rPr>
          <w:rFonts w:cs="Arial"/>
          <w:b/>
          <w:sz w:val="24"/>
          <w:szCs w:val="24"/>
          <w:lang w:eastAsia="zh-CN"/>
        </w:rPr>
        <w:t xml:space="preserve"> </w:t>
      </w:r>
      <w:r w:rsidRPr="00F9348C">
        <w:rPr>
          <w:rFonts w:eastAsia="PMingLiU" w:cs="Arial"/>
          <w:b/>
          <w:sz w:val="24"/>
          <w:szCs w:val="24"/>
          <w:lang w:eastAsia="zh-TW"/>
        </w:rPr>
        <w:t>Oct</w:t>
      </w:r>
      <w:r w:rsidRPr="00F9348C">
        <w:rPr>
          <w:rFonts w:cs="Arial"/>
          <w:b/>
          <w:sz w:val="24"/>
          <w:szCs w:val="24"/>
          <w:lang w:eastAsia="zh-CN"/>
        </w:rPr>
        <w:t>, 2024</w:t>
      </w:r>
    </w:p>
    <w:p w14:paraId="7EEABB64" w14:textId="77777777" w:rsidR="00D44548" w:rsidRPr="00F9348C" w:rsidRDefault="00D44548" w:rsidP="00D44548">
      <w:pPr>
        <w:keepNext/>
        <w:tabs>
          <w:tab w:val="left" w:pos="284"/>
          <w:tab w:val="left" w:pos="568"/>
          <w:tab w:val="left" w:pos="852"/>
          <w:tab w:val="left" w:pos="1136"/>
          <w:tab w:val="left" w:pos="1420"/>
          <w:tab w:val="left" w:pos="1704"/>
          <w:tab w:val="left" w:pos="1988"/>
          <w:tab w:val="left" w:pos="4215"/>
        </w:tabs>
        <w:spacing w:after="120"/>
        <w:ind w:left="1985" w:hanging="1985"/>
        <w:rPr>
          <w:rFonts w:ascii="Arial" w:eastAsia="PMingLiU" w:hAnsi="Arial" w:cs="Arial"/>
          <w:bCs/>
          <w:color w:val="000000"/>
          <w:sz w:val="22"/>
          <w:lang w:val="pt-BR" w:eastAsia="zh-TW"/>
        </w:rPr>
      </w:pPr>
      <w:r w:rsidRPr="00F9348C">
        <w:rPr>
          <w:rFonts w:ascii="Arial" w:eastAsia="MS Mincho" w:hAnsi="Arial" w:cs="Arial"/>
          <w:b/>
          <w:color w:val="000000"/>
          <w:sz w:val="22"/>
          <w:lang w:val="pt-BR"/>
        </w:rPr>
        <w:t>Agenda item:</w:t>
      </w:r>
      <w:r w:rsidRPr="00F9348C">
        <w:rPr>
          <w:rFonts w:ascii="Arial" w:eastAsia="MS Mincho" w:hAnsi="Arial" w:cs="Arial"/>
          <w:b/>
          <w:color w:val="000000"/>
          <w:sz w:val="22"/>
          <w:lang w:val="pt-BR"/>
        </w:rPr>
        <w:tab/>
      </w:r>
      <w:r w:rsidRPr="00F9348C">
        <w:rPr>
          <w:rFonts w:ascii="Arial" w:eastAsia="MS Mincho" w:hAnsi="Arial" w:cs="Arial" w:hint="eastAsia"/>
          <w:b/>
          <w:color w:val="000000"/>
          <w:sz w:val="22"/>
          <w:lang w:val="pt-BR" w:eastAsia="ja-JP"/>
        </w:rPr>
        <w:tab/>
      </w:r>
      <w:r w:rsidRPr="00F9348C">
        <w:rPr>
          <w:rFonts w:ascii="Arial" w:eastAsia="MS Mincho" w:hAnsi="Arial" w:cs="Arial" w:hint="eastAsia"/>
          <w:b/>
          <w:color w:val="000000"/>
          <w:sz w:val="22"/>
          <w:lang w:val="pt-BR" w:eastAsia="ja-JP"/>
        </w:rPr>
        <w:tab/>
      </w:r>
      <w:r w:rsidRPr="00F9348C">
        <w:rPr>
          <w:rFonts w:ascii="Arial" w:eastAsia="PMingLiU" w:hAnsi="Arial" w:cs="Arial"/>
          <w:color w:val="000000"/>
          <w:sz w:val="22"/>
          <w:lang w:eastAsia="zh-TW"/>
        </w:rPr>
        <w:t>6.9.3</w:t>
      </w:r>
    </w:p>
    <w:p w14:paraId="0E23E0BE" w14:textId="77777777" w:rsidR="00D44548" w:rsidRPr="00F9348C" w:rsidRDefault="00D44548" w:rsidP="00D44548">
      <w:pPr>
        <w:keepNext/>
        <w:spacing w:after="120"/>
        <w:ind w:left="1985" w:hanging="1985"/>
        <w:rPr>
          <w:rFonts w:ascii="Arial" w:hAnsi="Arial" w:cs="Arial"/>
          <w:color w:val="000000"/>
          <w:sz w:val="22"/>
          <w:lang w:eastAsia="zh-CN"/>
        </w:rPr>
      </w:pPr>
      <w:r w:rsidRPr="00F9348C">
        <w:rPr>
          <w:rFonts w:ascii="Arial" w:eastAsia="MS Mincho" w:hAnsi="Arial" w:cs="Arial"/>
          <w:b/>
          <w:sz w:val="22"/>
        </w:rPr>
        <w:t>Source:</w:t>
      </w:r>
      <w:r w:rsidRPr="00F9348C">
        <w:rPr>
          <w:rFonts w:ascii="Arial" w:eastAsia="MS Mincho" w:hAnsi="Arial" w:cs="Arial"/>
          <w:b/>
          <w:sz w:val="22"/>
        </w:rPr>
        <w:tab/>
      </w:r>
      <w:r w:rsidRPr="00F9348C">
        <w:rPr>
          <w:rFonts w:ascii="Arial" w:eastAsia="PMingLiU" w:hAnsi="Arial" w:cs="Arial"/>
          <w:color w:val="000000"/>
          <w:sz w:val="22"/>
          <w:lang w:eastAsia="zh-TW"/>
        </w:rPr>
        <w:t>Eutelsat Group</w:t>
      </w:r>
    </w:p>
    <w:p w14:paraId="1171A4C7" w14:textId="77777777" w:rsidR="00D44548" w:rsidRPr="00F9348C" w:rsidRDefault="00D44548" w:rsidP="00D44548">
      <w:pPr>
        <w:keepNext/>
        <w:spacing w:after="120"/>
        <w:ind w:left="1985" w:hanging="1985"/>
        <w:rPr>
          <w:rFonts w:ascii="Arial" w:eastAsia="PMingLiU" w:hAnsi="Arial" w:cs="Arial"/>
          <w:color w:val="000000"/>
          <w:sz w:val="22"/>
          <w:lang w:eastAsia="zh-TW"/>
        </w:rPr>
      </w:pPr>
      <w:r w:rsidRPr="00F9348C">
        <w:rPr>
          <w:rFonts w:ascii="Arial" w:eastAsia="MS Mincho" w:hAnsi="Arial" w:cs="Arial"/>
          <w:b/>
          <w:color w:val="000000"/>
          <w:sz w:val="22"/>
        </w:rPr>
        <w:t>Title:</w:t>
      </w:r>
      <w:r w:rsidRPr="00F9348C">
        <w:rPr>
          <w:rFonts w:ascii="Arial" w:eastAsia="MS Mincho" w:hAnsi="Arial" w:cs="Arial"/>
          <w:b/>
          <w:color w:val="000000"/>
          <w:sz w:val="22"/>
        </w:rPr>
        <w:tab/>
      </w:r>
      <w:r w:rsidRPr="00F9348C">
        <w:rPr>
          <w:rFonts w:ascii="Arial" w:eastAsia="MS Mincho" w:hAnsi="Arial" w:cs="Arial"/>
          <w:bCs/>
          <w:color w:val="000000"/>
          <w:sz w:val="22"/>
        </w:rPr>
        <w:t>Feasibility analysis of FR1 and FR2 Numerology</w:t>
      </w:r>
    </w:p>
    <w:p w14:paraId="077DF28E" w14:textId="4B0AB5D0" w:rsidR="00D44548" w:rsidRPr="00F9348C" w:rsidRDefault="00D44548" w:rsidP="00D44548">
      <w:pPr>
        <w:keepNext/>
        <w:spacing w:after="120"/>
        <w:ind w:left="1985" w:hanging="1985"/>
        <w:rPr>
          <w:rFonts w:ascii="Arial" w:eastAsia="PMingLiU" w:hAnsi="Arial" w:cs="Arial"/>
          <w:sz w:val="22"/>
          <w:lang w:val="en-AU" w:eastAsia="zh-TW"/>
        </w:rPr>
      </w:pPr>
      <w:r w:rsidRPr="00F9348C">
        <w:rPr>
          <w:rFonts w:ascii="Arial" w:eastAsia="MS Mincho" w:hAnsi="Arial" w:cs="Arial"/>
          <w:b/>
          <w:color w:val="000000"/>
          <w:sz w:val="22"/>
        </w:rPr>
        <w:t>Document for:</w:t>
      </w:r>
      <w:r w:rsidRPr="00F9348C">
        <w:rPr>
          <w:rFonts w:ascii="Arial" w:eastAsia="MS Mincho" w:hAnsi="Arial" w:cs="Arial"/>
          <w:b/>
          <w:color w:val="000000"/>
          <w:sz w:val="22"/>
        </w:rPr>
        <w:tab/>
      </w:r>
      <w:r w:rsidRPr="00F9348C">
        <w:rPr>
          <w:rFonts w:ascii="Arial" w:eastAsia="PMingLiU" w:hAnsi="Arial" w:cs="Arial"/>
          <w:color w:val="000000"/>
          <w:sz w:val="22"/>
          <w:lang w:eastAsia="zh-TW"/>
        </w:rPr>
        <w:t>Discussion</w:t>
      </w:r>
    </w:p>
    <w:p w14:paraId="26936B24" w14:textId="62C78354" w:rsidR="00407AD4" w:rsidRPr="00F9348C" w:rsidRDefault="00407AD4" w:rsidP="00C55B99">
      <w:pPr>
        <w:pStyle w:val="Heading1"/>
        <w:numPr>
          <w:ilvl w:val="0"/>
          <w:numId w:val="17"/>
        </w:numPr>
        <w:pBdr>
          <w:top w:val="single" w:sz="12" w:space="3" w:color="auto"/>
        </w:pBdr>
        <w:overflowPunct w:val="0"/>
        <w:autoSpaceDE w:val="0"/>
        <w:autoSpaceDN w:val="0"/>
        <w:adjustRightInd w:val="0"/>
        <w:spacing w:before="240" w:after="180" w:line="240" w:lineRule="auto"/>
        <w:ind w:left="1134" w:hanging="1134"/>
        <w:textAlignment w:val="baseline"/>
        <w:rPr>
          <w:rFonts w:ascii="Arial" w:eastAsia="SimSun" w:hAnsi="Arial" w:cs="Times New Roman"/>
          <w:color w:val="auto"/>
          <w:kern w:val="0"/>
          <w:sz w:val="36"/>
          <w:szCs w:val="20"/>
          <w:lang w:eastAsia="ja-JP"/>
          <w14:ligatures w14:val="none"/>
        </w:rPr>
      </w:pPr>
      <w:r w:rsidRPr="00F9348C">
        <w:rPr>
          <w:rFonts w:ascii="Arial" w:eastAsia="SimSun" w:hAnsi="Arial" w:cs="Times New Roman"/>
          <w:color w:val="auto"/>
          <w:kern w:val="0"/>
          <w:sz w:val="36"/>
          <w:szCs w:val="20"/>
          <w:lang w:eastAsia="ja-JP"/>
          <w14:ligatures w14:val="none"/>
        </w:rPr>
        <w:t>Introduction</w:t>
      </w:r>
    </w:p>
    <w:p w14:paraId="25A9FAAE" w14:textId="36F56691" w:rsidR="00407AD4" w:rsidRPr="00F9348C" w:rsidRDefault="009817EB" w:rsidP="00407AD4">
      <w:pPr>
        <w:overflowPunct w:val="0"/>
        <w:autoSpaceDE w:val="0"/>
        <w:autoSpaceDN w:val="0"/>
        <w:adjustRightInd w:val="0"/>
        <w:spacing w:after="180" w:line="240" w:lineRule="auto"/>
        <w:textAlignment w:val="baseline"/>
        <w:rPr>
          <w:rFonts w:eastAsia="Times New Roman" w:cs="Calibri"/>
          <w:kern w:val="0"/>
          <w:sz w:val="20"/>
          <w:szCs w:val="20"/>
          <w:lang w:val="en-US" w:eastAsia="zh-CN"/>
          <w14:ligatures w14:val="none"/>
        </w:rPr>
      </w:pPr>
      <w:r>
        <w:rPr>
          <w:rFonts w:eastAsia="Times New Roman" w:cs="Calibri"/>
          <w:kern w:val="0"/>
          <w:sz w:val="20"/>
          <w:szCs w:val="20"/>
          <w:lang w:val="en-US" w:eastAsia="zh-CN"/>
          <w14:ligatures w14:val="none"/>
        </w:rPr>
        <w:t xml:space="preserve">The Ku band WID [1] requires a choice between FR1 or FR2 numerology to be made by RAN#106 (December, 2024). </w:t>
      </w:r>
      <w:r w:rsidR="00433EC4" w:rsidRPr="00F9348C">
        <w:rPr>
          <w:rFonts w:eastAsia="Times New Roman" w:cs="Calibri"/>
          <w:kern w:val="0"/>
          <w:sz w:val="20"/>
          <w:szCs w:val="20"/>
          <w:lang w:val="en-US" w:eastAsia="zh-CN"/>
          <w14:ligatures w14:val="none"/>
        </w:rPr>
        <w:t>During RAN</w:t>
      </w:r>
      <w:r w:rsidR="004A65CF" w:rsidRPr="00F9348C">
        <w:rPr>
          <w:rFonts w:eastAsia="Times New Roman" w:cs="Calibri"/>
          <w:kern w:val="0"/>
          <w:sz w:val="20"/>
          <w:szCs w:val="20"/>
          <w:lang w:val="en-US" w:eastAsia="zh-CN"/>
          <w14:ligatures w14:val="none"/>
        </w:rPr>
        <w:t>4 #112 in Maastricht it was agreed</w:t>
      </w:r>
      <w:r>
        <w:rPr>
          <w:rFonts w:eastAsia="Times New Roman" w:cs="Calibri"/>
          <w:kern w:val="0"/>
          <w:sz w:val="20"/>
          <w:szCs w:val="20"/>
          <w:lang w:val="en-US" w:eastAsia="zh-CN"/>
          <w14:ligatures w14:val="none"/>
        </w:rPr>
        <w:t xml:space="preserve"> </w:t>
      </w:r>
      <w:r w:rsidR="001F1392">
        <w:rPr>
          <w:rFonts w:eastAsia="Times New Roman" w:cs="Calibri"/>
          <w:kern w:val="0"/>
          <w:sz w:val="20"/>
          <w:szCs w:val="20"/>
          <w:lang w:val="en-US" w:eastAsia="zh-CN"/>
          <w14:ligatures w14:val="none"/>
        </w:rPr>
        <w:t xml:space="preserve">[2] </w:t>
      </w:r>
      <w:r>
        <w:rPr>
          <w:rFonts w:eastAsia="Times New Roman" w:cs="Calibri"/>
          <w:kern w:val="0"/>
          <w:sz w:val="20"/>
          <w:szCs w:val="20"/>
          <w:lang w:val="en-US" w:eastAsia="zh-CN"/>
          <w14:ligatures w14:val="none"/>
        </w:rPr>
        <w:t>that</w:t>
      </w:r>
      <w:r w:rsidR="004A65CF" w:rsidRPr="00F9348C">
        <w:rPr>
          <w:rFonts w:eastAsia="Times New Roman" w:cs="Calibri"/>
          <w:kern w:val="0"/>
          <w:sz w:val="20"/>
          <w:szCs w:val="20"/>
          <w:lang w:val="en-US" w:eastAsia="zh-CN"/>
          <w14:ligatures w14:val="none"/>
        </w:rPr>
        <w:t xml:space="preserve"> t</w:t>
      </w:r>
      <w:r w:rsidR="00407AD4" w:rsidRPr="00F9348C">
        <w:rPr>
          <w:rFonts w:eastAsia="Times New Roman" w:cs="Calibri"/>
          <w:kern w:val="0"/>
          <w:sz w:val="20"/>
          <w:szCs w:val="20"/>
          <w:lang w:val="en-US" w:eastAsia="zh-CN"/>
          <w14:ligatures w14:val="none"/>
        </w:rPr>
        <w:t>he following technical criteria will be used to determine the feasibility of FR1 and FR2 numerolog</w:t>
      </w:r>
      <w:r w:rsidR="00FB3046">
        <w:rPr>
          <w:rFonts w:eastAsia="Times New Roman" w:cs="Calibri"/>
          <w:kern w:val="0"/>
          <w:sz w:val="20"/>
          <w:szCs w:val="20"/>
          <w:lang w:val="en-US" w:eastAsia="zh-CN"/>
          <w14:ligatures w14:val="none"/>
        </w:rPr>
        <w:t xml:space="preserve">ies </w:t>
      </w:r>
      <w:r w:rsidR="004B100B">
        <w:rPr>
          <w:rFonts w:eastAsia="Times New Roman" w:cs="Calibri"/>
          <w:kern w:val="0"/>
          <w:sz w:val="20"/>
          <w:szCs w:val="20"/>
          <w:lang w:val="en-US" w:eastAsia="zh-CN"/>
          <w14:ligatures w14:val="none"/>
        </w:rPr>
        <w:t>to</w:t>
      </w:r>
      <w:r w:rsidR="00FB3046">
        <w:rPr>
          <w:rFonts w:eastAsia="Times New Roman" w:cs="Calibri"/>
          <w:kern w:val="0"/>
          <w:sz w:val="20"/>
          <w:szCs w:val="20"/>
          <w:lang w:val="en-US" w:eastAsia="zh-CN"/>
          <w14:ligatures w14:val="none"/>
        </w:rPr>
        <w:t xml:space="preserve"> be used for Ku band</w:t>
      </w:r>
      <w:r>
        <w:rPr>
          <w:rFonts w:eastAsia="Times New Roman" w:cs="Calibri"/>
          <w:kern w:val="0"/>
          <w:sz w:val="20"/>
          <w:szCs w:val="20"/>
          <w:lang w:val="en-US" w:eastAsia="zh-CN"/>
          <w14:ligatures w14:val="none"/>
        </w:rPr>
        <w:t>:</w:t>
      </w:r>
    </w:p>
    <w:p w14:paraId="0502B829" w14:textId="77777777" w:rsidR="00407AD4" w:rsidRPr="00F9348C" w:rsidRDefault="00407AD4" w:rsidP="00407AD4">
      <w:pPr>
        <w:numPr>
          <w:ilvl w:val="0"/>
          <w:numId w:val="2"/>
        </w:numPr>
        <w:overflowPunct w:val="0"/>
        <w:autoSpaceDE w:val="0"/>
        <w:autoSpaceDN w:val="0"/>
        <w:adjustRightInd w:val="0"/>
        <w:spacing w:after="180" w:line="240" w:lineRule="auto"/>
        <w:ind w:left="1080"/>
        <w:textAlignment w:val="baseline"/>
        <w:rPr>
          <w:rFonts w:eastAsia="Times New Roman" w:cs="Calibri"/>
          <w:sz w:val="20"/>
          <w:szCs w:val="20"/>
          <w:lang w:val="en-US" w:eastAsia="zh-CN"/>
          <w14:ligatures w14:val="none"/>
        </w:rPr>
      </w:pPr>
      <w:r w:rsidRPr="00F9348C">
        <w:rPr>
          <w:rFonts w:eastAsia="Times New Roman" w:cs="Calibri"/>
          <w:sz w:val="20"/>
          <w:szCs w:val="20"/>
          <w:lang w:val="en-US" w:eastAsia="zh-CN"/>
          <w14:ligatures w14:val="none"/>
        </w:rPr>
        <w:t>UL timing synchronization</w:t>
      </w:r>
    </w:p>
    <w:p w14:paraId="545FB34B" w14:textId="77777777" w:rsidR="00407AD4" w:rsidRPr="00F9348C" w:rsidRDefault="00407AD4" w:rsidP="00407AD4">
      <w:pPr>
        <w:numPr>
          <w:ilvl w:val="0"/>
          <w:numId w:val="2"/>
        </w:numPr>
        <w:overflowPunct w:val="0"/>
        <w:autoSpaceDE w:val="0"/>
        <w:autoSpaceDN w:val="0"/>
        <w:adjustRightInd w:val="0"/>
        <w:spacing w:after="180" w:line="240" w:lineRule="auto"/>
        <w:ind w:left="1080"/>
        <w:textAlignment w:val="baseline"/>
        <w:rPr>
          <w:rFonts w:eastAsia="Times New Roman" w:cs="Calibri"/>
          <w:sz w:val="20"/>
          <w:szCs w:val="20"/>
          <w:lang w:val="en-US" w:eastAsia="zh-CN"/>
          <w14:ligatures w14:val="none"/>
        </w:rPr>
      </w:pPr>
      <w:r w:rsidRPr="00F9348C">
        <w:rPr>
          <w:rFonts w:eastAsia="Times New Roman" w:cs="Calibri"/>
          <w:sz w:val="20"/>
          <w:szCs w:val="20"/>
          <w:lang w:val="en-US" w:eastAsia="zh-CN"/>
          <w14:ligatures w14:val="none"/>
        </w:rPr>
        <w:t>Phase noise</w:t>
      </w:r>
    </w:p>
    <w:p w14:paraId="766E1923" w14:textId="77777777" w:rsidR="00407AD4" w:rsidRPr="00F9348C" w:rsidRDefault="00407AD4" w:rsidP="00407AD4">
      <w:pPr>
        <w:numPr>
          <w:ilvl w:val="0"/>
          <w:numId w:val="2"/>
        </w:numPr>
        <w:overflowPunct w:val="0"/>
        <w:autoSpaceDE w:val="0"/>
        <w:autoSpaceDN w:val="0"/>
        <w:adjustRightInd w:val="0"/>
        <w:spacing w:after="180" w:line="240" w:lineRule="auto"/>
        <w:ind w:left="1080"/>
        <w:textAlignment w:val="baseline"/>
        <w:rPr>
          <w:rFonts w:eastAsia="Times New Roman" w:cs="Calibri"/>
          <w:sz w:val="20"/>
          <w:szCs w:val="20"/>
          <w:lang w:val="en-US" w:eastAsia="zh-CN"/>
          <w14:ligatures w14:val="none"/>
        </w:rPr>
      </w:pPr>
      <w:r w:rsidRPr="00F9348C">
        <w:rPr>
          <w:rFonts w:eastAsia="Times New Roman" w:cs="Calibri"/>
          <w:sz w:val="20"/>
          <w:szCs w:val="20"/>
          <w:lang w:val="en-US" w:eastAsia="zh-CN"/>
          <w14:ligatures w14:val="none"/>
        </w:rPr>
        <w:t>Efficient channel utilization</w:t>
      </w:r>
    </w:p>
    <w:p w14:paraId="78C74C32" w14:textId="77777777" w:rsidR="00407AD4" w:rsidRPr="00F9348C" w:rsidRDefault="00407AD4" w:rsidP="00407AD4">
      <w:pPr>
        <w:numPr>
          <w:ilvl w:val="0"/>
          <w:numId w:val="2"/>
        </w:numPr>
        <w:overflowPunct w:val="0"/>
        <w:autoSpaceDE w:val="0"/>
        <w:autoSpaceDN w:val="0"/>
        <w:adjustRightInd w:val="0"/>
        <w:spacing w:after="180" w:line="240" w:lineRule="auto"/>
        <w:ind w:left="1080"/>
        <w:textAlignment w:val="baseline"/>
        <w:rPr>
          <w:rFonts w:eastAsia="Times New Roman" w:cs="Calibri"/>
          <w:sz w:val="20"/>
          <w:szCs w:val="20"/>
          <w:lang w:val="en-US" w:eastAsia="zh-CN"/>
          <w14:ligatures w14:val="none"/>
        </w:rPr>
      </w:pPr>
      <w:r w:rsidRPr="00F9348C">
        <w:rPr>
          <w:rFonts w:eastAsia="Times New Roman" w:cs="Calibri"/>
          <w:sz w:val="20"/>
          <w:szCs w:val="20"/>
          <w:lang w:val="en-US" w:eastAsia="zh-CN"/>
          <w14:ligatures w14:val="none"/>
        </w:rPr>
        <w:t>Beam hopping granularity</w:t>
      </w:r>
    </w:p>
    <w:p w14:paraId="10C31D5E" w14:textId="77777777" w:rsidR="00407AD4" w:rsidRPr="00F9348C" w:rsidRDefault="00407AD4" w:rsidP="00407AD4">
      <w:pPr>
        <w:numPr>
          <w:ilvl w:val="0"/>
          <w:numId w:val="2"/>
        </w:numPr>
        <w:overflowPunct w:val="0"/>
        <w:autoSpaceDE w:val="0"/>
        <w:autoSpaceDN w:val="0"/>
        <w:adjustRightInd w:val="0"/>
        <w:spacing w:after="180" w:line="240" w:lineRule="auto"/>
        <w:ind w:left="1080"/>
        <w:textAlignment w:val="baseline"/>
        <w:rPr>
          <w:rFonts w:eastAsia="Times New Roman" w:cs="Calibri"/>
          <w:sz w:val="20"/>
          <w:szCs w:val="20"/>
          <w:lang w:val="en-US" w:eastAsia="zh-CN"/>
          <w14:ligatures w14:val="none"/>
        </w:rPr>
      </w:pPr>
      <w:r w:rsidRPr="00F9348C">
        <w:rPr>
          <w:rFonts w:eastAsia="Times New Roman" w:cs="Calibri"/>
          <w:sz w:val="20"/>
          <w:szCs w:val="20"/>
          <w:lang w:val="en-US" w:eastAsia="zh-CN"/>
          <w14:ligatures w14:val="none"/>
        </w:rPr>
        <w:t>Link budget UL/DL – as a function of SCS and channel bandwidth</w:t>
      </w:r>
    </w:p>
    <w:p w14:paraId="3BF8B952" w14:textId="16CE65DC" w:rsidR="00C35738" w:rsidRDefault="00CE33FD" w:rsidP="00C35738">
      <w:pPr>
        <w:overflowPunct w:val="0"/>
        <w:autoSpaceDE w:val="0"/>
        <w:autoSpaceDN w:val="0"/>
        <w:adjustRightInd w:val="0"/>
        <w:spacing w:after="180" w:line="240" w:lineRule="auto"/>
        <w:textAlignment w:val="baseline"/>
        <w:rPr>
          <w:rFonts w:eastAsia="Times New Roman" w:cs="Calibri"/>
          <w:sz w:val="20"/>
          <w:szCs w:val="20"/>
          <w:lang w:val="en-US" w:eastAsia="zh-CN"/>
          <w14:ligatures w14:val="none"/>
        </w:rPr>
      </w:pPr>
      <w:r w:rsidRPr="00F9348C">
        <w:rPr>
          <w:rFonts w:eastAsia="Times New Roman" w:cs="Calibri"/>
          <w:sz w:val="20"/>
          <w:szCs w:val="20"/>
          <w:lang w:val="en-US" w:eastAsia="zh-CN"/>
          <w14:ligatures w14:val="none"/>
        </w:rPr>
        <w:t xml:space="preserve">This contribution briefly examines each of the above points and provides </w:t>
      </w:r>
      <w:r w:rsidR="009A354A">
        <w:rPr>
          <w:rFonts w:eastAsia="Times New Roman" w:cs="Calibri"/>
          <w:sz w:val="20"/>
          <w:szCs w:val="20"/>
          <w:lang w:val="en-US" w:eastAsia="zh-CN"/>
          <w14:ligatures w14:val="none"/>
        </w:rPr>
        <w:t>observations</w:t>
      </w:r>
      <w:r w:rsidR="001E787A">
        <w:rPr>
          <w:rFonts w:eastAsia="Times New Roman" w:cs="Calibri"/>
          <w:sz w:val="20"/>
          <w:szCs w:val="20"/>
          <w:lang w:val="en-US" w:eastAsia="zh-CN"/>
          <w14:ligatures w14:val="none"/>
        </w:rPr>
        <w:t xml:space="preserve"> and proposals</w:t>
      </w:r>
      <w:r w:rsidR="009A354A" w:rsidRPr="00F9348C">
        <w:rPr>
          <w:rFonts w:eastAsia="Times New Roman" w:cs="Calibri"/>
          <w:sz w:val="20"/>
          <w:szCs w:val="20"/>
          <w:lang w:val="en-US" w:eastAsia="zh-CN"/>
          <w14:ligatures w14:val="none"/>
        </w:rPr>
        <w:t xml:space="preserve"> </w:t>
      </w:r>
      <w:r w:rsidRPr="00F9348C">
        <w:rPr>
          <w:rFonts w:eastAsia="Times New Roman" w:cs="Calibri"/>
          <w:sz w:val="20"/>
          <w:szCs w:val="20"/>
          <w:lang w:val="en-US" w:eastAsia="zh-CN"/>
          <w14:ligatures w14:val="none"/>
        </w:rPr>
        <w:t xml:space="preserve">for the conditions under which the criteria should be evaluated in the context of NTN operation in the Ku band. </w:t>
      </w:r>
    </w:p>
    <w:p w14:paraId="18AE380E" w14:textId="28F4A78D" w:rsidR="004B100B" w:rsidRDefault="004B100B" w:rsidP="00C35738">
      <w:pPr>
        <w:overflowPunct w:val="0"/>
        <w:autoSpaceDE w:val="0"/>
        <w:autoSpaceDN w:val="0"/>
        <w:adjustRightInd w:val="0"/>
        <w:spacing w:after="180" w:line="240" w:lineRule="auto"/>
        <w:textAlignment w:val="baseline"/>
        <w:rPr>
          <w:rFonts w:eastAsia="Times New Roman" w:cs="Calibri"/>
          <w:sz w:val="20"/>
          <w:szCs w:val="20"/>
          <w:lang w:val="en-US" w:eastAsia="zh-CN"/>
          <w14:ligatures w14:val="none"/>
        </w:rPr>
      </w:pPr>
      <w:r>
        <w:rPr>
          <w:rFonts w:eastAsia="Times New Roman" w:cs="Calibri"/>
          <w:sz w:val="20"/>
          <w:szCs w:val="20"/>
          <w:lang w:val="en-US" w:eastAsia="zh-CN"/>
          <w14:ligatures w14:val="none"/>
        </w:rPr>
        <w:t>The following FR1 and FR2 options will be considered:</w:t>
      </w:r>
    </w:p>
    <w:p w14:paraId="2A15223E" w14:textId="7B8ACB1E" w:rsidR="004B100B" w:rsidRPr="00E7492B" w:rsidRDefault="004B100B" w:rsidP="00E7492B">
      <w:pPr>
        <w:jc w:val="center"/>
        <w:rPr>
          <w:b/>
          <w:bCs/>
          <w:sz w:val="20"/>
          <w:szCs w:val="24"/>
        </w:rPr>
      </w:pPr>
      <w:bookmarkStart w:id="0" w:name="_Ref179043249"/>
      <w:r w:rsidRPr="00E7492B">
        <w:rPr>
          <w:b/>
          <w:bCs/>
          <w:sz w:val="20"/>
          <w:szCs w:val="24"/>
        </w:rPr>
        <w:t xml:space="preserve">Table </w:t>
      </w:r>
      <w:r w:rsidRPr="00E7492B">
        <w:rPr>
          <w:b/>
          <w:bCs/>
          <w:sz w:val="20"/>
          <w:szCs w:val="24"/>
        </w:rPr>
        <w:fldChar w:fldCharType="begin"/>
      </w:r>
      <w:r w:rsidRPr="00E7492B">
        <w:rPr>
          <w:b/>
          <w:bCs/>
          <w:sz w:val="20"/>
          <w:szCs w:val="24"/>
        </w:rPr>
        <w:instrText xml:space="preserve"> SEQ Table \* ARABIC </w:instrText>
      </w:r>
      <w:r w:rsidRPr="00E7492B">
        <w:rPr>
          <w:b/>
          <w:bCs/>
          <w:sz w:val="20"/>
          <w:szCs w:val="24"/>
        </w:rPr>
        <w:fldChar w:fldCharType="separate"/>
      </w:r>
      <w:r w:rsidRPr="00E7492B">
        <w:rPr>
          <w:b/>
          <w:bCs/>
          <w:sz w:val="20"/>
          <w:szCs w:val="24"/>
        </w:rPr>
        <w:t>1</w:t>
      </w:r>
      <w:r w:rsidRPr="00E7492B">
        <w:rPr>
          <w:b/>
          <w:bCs/>
          <w:sz w:val="20"/>
          <w:szCs w:val="24"/>
        </w:rPr>
        <w:fldChar w:fldCharType="end"/>
      </w:r>
      <w:bookmarkEnd w:id="0"/>
      <w:r w:rsidRPr="003C04EB">
        <w:rPr>
          <w:b/>
          <w:bCs/>
          <w:sz w:val="20"/>
          <w:szCs w:val="24"/>
        </w:rPr>
        <w:t xml:space="preserve"> FR1 and FR2 numerology </w:t>
      </w:r>
      <w:r w:rsidR="000E7DAB">
        <w:rPr>
          <w:b/>
          <w:bCs/>
          <w:sz w:val="20"/>
          <w:szCs w:val="24"/>
        </w:rPr>
        <w:t xml:space="preserve">/ SCS combinations </w:t>
      </w:r>
      <w:r w:rsidRPr="003C04EB">
        <w:rPr>
          <w:b/>
          <w:bCs/>
          <w:sz w:val="20"/>
          <w:szCs w:val="24"/>
        </w:rPr>
        <w:t>under consideration</w:t>
      </w:r>
    </w:p>
    <w:tbl>
      <w:tblPr>
        <w:tblStyle w:val="TableGrid"/>
        <w:tblW w:w="0" w:type="auto"/>
        <w:tblLook w:val="04A0" w:firstRow="1" w:lastRow="0" w:firstColumn="1" w:lastColumn="0" w:noHBand="0" w:noVBand="1"/>
      </w:tblPr>
      <w:tblGrid>
        <w:gridCol w:w="3005"/>
        <w:gridCol w:w="3005"/>
        <w:gridCol w:w="3006"/>
      </w:tblGrid>
      <w:tr w:rsidR="00E7492B" w14:paraId="5A0484B3" w14:textId="77777777" w:rsidTr="00C83E21">
        <w:tc>
          <w:tcPr>
            <w:tcW w:w="3005" w:type="dxa"/>
            <w:vMerge w:val="restart"/>
          </w:tcPr>
          <w:p w14:paraId="421E85DB" w14:textId="329EC3F7" w:rsidR="00E7492B" w:rsidRDefault="00E7492B" w:rsidP="00C35738">
            <w:pPr>
              <w:overflowPunct w:val="0"/>
              <w:autoSpaceDE w:val="0"/>
              <w:autoSpaceDN w:val="0"/>
              <w:adjustRightInd w:val="0"/>
              <w:spacing w:after="180"/>
              <w:textAlignment w:val="baseline"/>
              <w:rPr>
                <w:rFonts w:eastAsia="Times New Roman" w:cs="Calibri"/>
                <w:sz w:val="20"/>
                <w:szCs w:val="20"/>
                <w:lang w:val="en-US" w:eastAsia="zh-CN"/>
                <w14:ligatures w14:val="none"/>
              </w:rPr>
            </w:pPr>
            <w:r>
              <w:rPr>
                <w:rFonts w:eastAsia="Times New Roman" w:cs="Calibri"/>
                <w:sz w:val="20"/>
                <w:szCs w:val="20"/>
                <w:lang w:val="en-US" w:eastAsia="zh-CN"/>
                <w14:ligatures w14:val="none"/>
              </w:rPr>
              <w:t>Sub-Carier Spacing</w:t>
            </w:r>
          </w:p>
        </w:tc>
        <w:tc>
          <w:tcPr>
            <w:tcW w:w="6011" w:type="dxa"/>
            <w:gridSpan w:val="2"/>
          </w:tcPr>
          <w:p w14:paraId="6C2EC9E7" w14:textId="210E0B70" w:rsidR="00E7492B" w:rsidRDefault="00E7492B" w:rsidP="00E7492B">
            <w:pPr>
              <w:overflowPunct w:val="0"/>
              <w:autoSpaceDE w:val="0"/>
              <w:autoSpaceDN w:val="0"/>
              <w:adjustRightInd w:val="0"/>
              <w:spacing w:after="180"/>
              <w:jc w:val="center"/>
              <w:textAlignment w:val="baseline"/>
              <w:rPr>
                <w:rFonts w:eastAsia="Times New Roman" w:cs="Calibri"/>
                <w:sz w:val="20"/>
                <w:szCs w:val="20"/>
                <w:lang w:val="en-US" w:eastAsia="zh-CN"/>
                <w14:ligatures w14:val="none"/>
              </w:rPr>
            </w:pPr>
            <w:r>
              <w:rPr>
                <w:rFonts w:eastAsia="Times New Roman" w:cs="Calibri"/>
                <w:sz w:val="20"/>
                <w:szCs w:val="20"/>
                <w:lang w:val="en-US" w:eastAsia="zh-CN"/>
                <w14:ligatures w14:val="none"/>
              </w:rPr>
              <w:t>Numerology</w:t>
            </w:r>
          </w:p>
        </w:tc>
      </w:tr>
      <w:tr w:rsidR="00E7492B" w14:paraId="2B6C76DF" w14:textId="77777777" w:rsidTr="00C83E21">
        <w:tc>
          <w:tcPr>
            <w:tcW w:w="3005" w:type="dxa"/>
            <w:vMerge/>
          </w:tcPr>
          <w:p w14:paraId="32BD6DA1" w14:textId="145F65B8" w:rsidR="00E7492B" w:rsidRDefault="00E7492B" w:rsidP="00C35738">
            <w:pPr>
              <w:overflowPunct w:val="0"/>
              <w:autoSpaceDE w:val="0"/>
              <w:autoSpaceDN w:val="0"/>
              <w:adjustRightInd w:val="0"/>
              <w:spacing w:after="180"/>
              <w:textAlignment w:val="baseline"/>
              <w:rPr>
                <w:rFonts w:eastAsia="Times New Roman" w:cs="Calibri"/>
                <w:sz w:val="20"/>
                <w:szCs w:val="20"/>
                <w:lang w:val="en-US" w:eastAsia="zh-CN"/>
                <w14:ligatures w14:val="none"/>
              </w:rPr>
            </w:pPr>
          </w:p>
        </w:tc>
        <w:tc>
          <w:tcPr>
            <w:tcW w:w="3005" w:type="dxa"/>
          </w:tcPr>
          <w:p w14:paraId="28238BC3" w14:textId="33EDBDA7" w:rsidR="00E7492B" w:rsidRDefault="00E7492B" w:rsidP="00C35738">
            <w:pPr>
              <w:overflowPunct w:val="0"/>
              <w:autoSpaceDE w:val="0"/>
              <w:autoSpaceDN w:val="0"/>
              <w:adjustRightInd w:val="0"/>
              <w:spacing w:after="180"/>
              <w:textAlignment w:val="baseline"/>
              <w:rPr>
                <w:rFonts w:eastAsia="Times New Roman" w:cs="Calibri"/>
                <w:sz w:val="20"/>
                <w:szCs w:val="20"/>
                <w:lang w:val="en-US" w:eastAsia="zh-CN"/>
                <w14:ligatures w14:val="none"/>
              </w:rPr>
            </w:pPr>
            <w:r>
              <w:rPr>
                <w:rFonts w:eastAsia="Times New Roman" w:cs="Calibri"/>
                <w:sz w:val="20"/>
                <w:szCs w:val="20"/>
                <w:lang w:val="en-US" w:eastAsia="zh-CN"/>
                <w14:ligatures w14:val="none"/>
              </w:rPr>
              <w:t>FR1</w:t>
            </w:r>
          </w:p>
        </w:tc>
        <w:tc>
          <w:tcPr>
            <w:tcW w:w="3006" w:type="dxa"/>
          </w:tcPr>
          <w:p w14:paraId="76B57C3F" w14:textId="30489796" w:rsidR="00E7492B" w:rsidRDefault="00E7492B" w:rsidP="00C35738">
            <w:pPr>
              <w:overflowPunct w:val="0"/>
              <w:autoSpaceDE w:val="0"/>
              <w:autoSpaceDN w:val="0"/>
              <w:adjustRightInd w:val="0"/>
              <w:spacing w:after="180"/>
              <w:textAlignment w:val="baseline"/>
              <w:rPr>
                <w:rFonts w:eastAsia="Times New Roman" w:cs="Calibri"/>
                <w:sz w:val="20"/>
                <w:szCs w:val="20"/>
                <w:lang w:val="en-US" w:eastAsia="zh-CN"/>
                <w14:ligatures w14:val="none"/>
              </w:rPr>
            </w:pPr>
            <w:r>
              <w:rPr>
                <w:rFonts w:eastAsia="Times New Roman" w:cs="Calibri"/>
                <w:sz w:val="20"/>
                <w:szCs w:val="20"/>
                <w:lang w:val="en-US" w:eastAsia="zh-CN"/>
                <w14:ligatures w14:val="none"/>
              </w:rPr>
              <w:t>FR2</w:t>
            </w:r>
          </w:p>
        </w:tc>
      </w:tr>
      <w:tr w:rsidR="004B100B" w14:paraId="6A7A9B96" w14:textId="77777777" w:rsidTr="007E64CD">
        <w:tc>
          <w:tcPr>
            <w:tcW w:w="3005" w:type="dxa"/>
          </w:tcPr>
          <w:p w14:paraId="7B1917C2" w14:textId="00B0E666" w:rsidR="004B100B" w:rsidRDefault="004B100B" w:rsidP="00C35738">
            <w:pPr>
              <w:overflowPunct w:val="0"/>
              <w:autoSpaceDE w:val="0"/>
              <w:autoSpaceDN w:val="0"/>
              <w:adjustRightInd w:val="0"/>
              <w:spacing w:after="180"/>
              <w:textAlignment w:val="baseline"/>
              <w:rPr>
                <w:rFonts w:eastAsia="Times New Roman" w:cs="Calibri"/>
                <w:sz w:val="20"/>
                <w:szCs w:val="20"/>
                <w:lang w:val="en-US" w:eastAsia="zh-CN"/>
                <w14:ligatures w14:val="none"/>
              </w:rPr>
            </w:pPr>
            <w:r>
              <w:rPr>
                <w:rFonts w:eastAsia="Times New Roman" w:cs="Calibri"/>
                <w:sz w:val="20"/>
                <w:szCs w:val="20"/>
                <w:lang w:val="en-US" w:eastAsia="zh-CN"/>
                <w14:ligatures w14:val="none"/>
              </w:rPr>
              <w:t>SCS</w:t>
            </w:r>
            <w:r w:rsidR="006C0006">
              <w:rPr>
                <w:rFonts w:eastAsia="Times New Roman" w:cs="Calibri"/>
                <w:sz w:val="20"/>
                <w:szCs w:val="20"/>
                <w:lang w:val="en-US" w:eastAsia="zh-CN"/>
                <w14:ligatures w14:val="none"/>
              </w:rPr>
              <w:t xml:space="preserve"> of uplink signals</w:t>
            </w:r>
          </w:p>
        </w:tc>
        <w:tc>
          <w:tcPr>
            <w:tcW w:w="3005" w:type="dxa"/>
          </w:tcPr>
          <w:p w14:paraId="0CB16A03" w14:textId="206DB114" w:rsidR="004B100B" w:rsidRDefault="004B100B" w:rsidP="00C35738">
            <w:pPr>
              <w:overflowPunct w:val="0"/>
              <w:autoSpaceDE w:val="0"/>
              <w:autoSpaceDN w:val="0"/>
              <w:adjustRightInd w:val="0"/>
              <w:spacing w:after="180"/>
              <w:textAlignment w:val="baseline"/>
              <w:rPr>
                <w:rFonts w:eastAsia="Times New Roman" w:cs="Calibri"/>
                <w:sz w:val="20"/>
                <w:szCs w:val="20"/>
                <w:lang w:val="en-US" w:eastAsia="zh-CN"/>
                <w14:ligatures w14:val="none"/>
              </w:rPr>
            </w:pPr>
            <w:r>
              <w:rPr>
                <w:rFonts w:eastAsia="Times New Roman" w:cs="Calibri"/>
                <w:sz w:val="20"/>
                <w:szCs w:val="20"/>
                <w:lang w:val="en-US" w:eastAsia="zh-CN"/>
                <w14:ligatures w14:val="none"/>
              </w:rPr>
              <w:t>15 kHz, 30 kHz, 60 kHz</w:t>
            </w:r>
          </w:p>
        </w:tc>
        <w:tc>
          <w:tcPr>
            <w:tcW w:w="3006" w:type="dxa"/>
          </w:tcPr>
          <w:p w14:paraId="0D3CA45F" w14:textId="5B64F503" w:rsidR="004B100B" w:rsidRDefault="004B100B" w:rsidP="00C35738">
            <w:pPr>
              <w:overflowPunct w:val="0"/>
              <w:autoSpaceDE w:val="0"/>
              <w:autoSpaceDN w:val="0"/>
              <w:adjustRightInd w:val="0"/>
              <w:spacing w:after="180"/>
              <w:textAlignment w:val="baseline"/>
              <w:rPr>
                <w:rFonts w:eastAsia="Times New Roman" w:cs="Calibri"/>
                <w:sz w:val="20"/>
                <w:szCs w:val="20"/>
                <w:lang w:val="en-US" w:eastAsia="zh-CN"/>
                <w14:ligatures w14:val="none"/>
              </w:rPr>
            </w:pPr>
            <w:r>
              <w:rPr>
                <w:rFonts w:eastAsia="Times New Roman" w:cs="Calibri"/>
                <w:sz w:val="20"/>
                <w:szCs w:val="20"/>
                <w:lang w:val="en-US" w:eastAsia="zh-CN"/>
                <w14:ligatures w14:val="none"/>
              </w:rPr>
              <w:t>60</w:t>
            </w:r>
            <w:r w:rsidR="000E7DAB">
              <w:rPr>
                <w:rFonts w:eastAsia="Times New Roman" w:cs="Calibri"/>
                <w:sz w:val="20"/>
                <w:szCs w:val="20"/>
                <w:lang w:val="en-US" w:eastAsia="zh-CN"/>
                <w14:ligatures w14:val="none"/>
              </w:rPr>
              <w:t xml:space="preserve"> kHz</w:t>
            </w:r>
            <w:r>
              <w:rPr>
                <w:rFonts w:eastAsia="Times New Roman" w:cs="Calibri"/>
                <w:sz w:val="20"/>
                <w:szCs w:val="20"/>
                <w:lang w:val="en-US" w:eastAsia="zh-CN"/>
                <w14:ligatures w14:val="none"/>
              </w:rPr>
              <w:t>, 120 kHz</w:t>
            </w:r>
          </w:p>
        </w:tc>
      </w:tr>
      <w:tr w:rsidR="004B100B" w14:paraId="377DDC8F" w14:textId="77777777" w:rsidTr="007E64CD">
        <w:tc>
          <w:tcPr>
            <w:tcW w:w="3005" w:type="dxa"/>
          </w:tcPr>
          <w:p w14:paraId="7CAFC9D7" w14:textId="1401C9CD" w:rsidR="004B100B" w:rsidRDefault="004B100B" w:rsidP="00C35738">
            <w:pPr>
              <w:overflowPunct w:val="0"/>
              <w:autoSpaceDE w:val="0"/>
              <w:autoSpaceDN w:val="0"/>
              <w:adjustRightInd w:val="0"/>
              <w:spacing w:after="180"/>
              <w:textAlignment w:val="baseline"/>
              <w:rPr>
                <w:rFonts w:eastAsia="Times New Roman" w:cs="Calibri"/>
                <w:sz w:val="20"/>
                <w:szCs w:val="20"/>
                <w:lang w:val="en-US" w:eastAsia="zh-CN"/>
                <w14:ligatures w14:val="none"/>
              </w:rPr>
            </w:pPr>
            <w:r>
              <w:rPr>
                <w:rFonts w:eastAsia="Times New Roman" w:cs="Calibri"/>
                <w:sz w:val="20"/>
                <w:szCs w:val="20"/>
                <w:lang w:val="en-US" w:eastAsia="zh-CN"/>
                <w14:ligatures w14:val="none"/>
              </w:rPr>
              <w:t>SSB SCS</w:t>
            </w:r>
          </w:p>
        </w:tc>
        <w:tc>
          <w:tcPr>
            <w:tcW w:w="3005" w:type="dxa"/>
          </w:tcPr>
          <w:p w14:paraId="7EDF4313" w14:textId="1D3F9397" w:rsidR="004B100B" w:rsidRDefault="004B100B" w:rsidP="00C35738">
            <w:pPr>
              <w:overflowPunct w:val="0"/>
              <w:autoSpaceDE w:val="0"/>
              <w:autoSpaceDN w:val="0"/>
              <w:adjustRightInd w:val="0"/>
              <w:spacing w:after="180"/>
              <w:textAlignment w:val="baseline"/>
              <w:rPr>
                <w:rFonts w:eastAsia="Times New Roman" w:cs="Calibri"/>
                <w:sz w:val="20"/>
                <w:szCs w:val="20"/>
                <w:lang w:val="en-US" w:eastAsia="zh-CN"/>
                <w14:ligatures w14:val="none"/>
              </w:rPr>
            </w:pPr>
            <w:r>
              <w:rPr>
                <w:rFonts w:eastAsia="Times New Roman" w:cs="Calibri"/>
                <w:sz w:val="20"/>
                <w:szCs w:val="20"/>
                <w:lang w:val="en-US" w:eastAsia="zh-CN"/>
                <w14:ligatures w14:val="none"/>
              </w:rPr>
              <w:t>15 kHz, 30 kHz</w:t>
            </w:r>
          </w:p>
        </w:tc>
        <w:tc>
          <w:tcPr>
            <w:tcW w:w="3006" w:type="dxa"/>
          </w:tcPr>
          <w:p w14:paraId="561D2769" w14:textId="7D2D95F6" w:rsidR="004B100B" w:rsidRDefault="004B100B" w:rsidP="00C35738">
            <w:pPr>
              <w:overflowPunct w:val="0"/>
              <w:autoSpaceDE w:val="0"/>
              <w:autoSpaceDN w:val="0"/>
              <w:adjustRightInd w:val="0"/>
              <w:spacing w:after="180"/>
              <w:textAlignment w:val="baseline"/>
              <w:rPr>
                <w:rFonts w:eastAsia="Times New Roman" w:cs="Calibri"/>
                <w:sz w:val="20"/>
                <w:szCs w:val="20"/>
                <w:lang w:val="en-US" w:eastAsia="zh-CN"/>
                <w14:ligatures w14:val="none"/>
              </w:rPr>
            </w:pPr>
            <w:r>
              <w:rPr>
                <w:rFonts w:eastAsia="Times New Roman" w:cs="Calibri"/>
                <w:sz w:val="20"/>
                <w:szCs w:val="20"/>
                <w:lang w:val="en-US" w:eastAsia="zh-CN"/>
                <w14:ligatures w14:val="none"/>
              </w:rPr>
              <w:t>120 kHz, 240 kHz</w:t>
            </w:r>
          </w:p>
        </w:tc>
      </w:tr>
    </w:tbl>
    <w:p w14:paraId="627EC6E4" w14:textId="77777777" w:rsidR="004B100B" w:rsidRPr="00F9348C" w:rsidRDefault="004B100B" w:rsidP="00C35738">
      <w:pPr>
        <w:overflowPunct w:val="0"/>
        <w:autoSpaceDE w:val="0"/>
        <w:autoSpaceDN w:val="0"/>
        <w:adjustRightInd w:val="0"/>
        <w:spacing w:after="180" w:line="240" w:lineRule="auto"/>
        <w:textAlignment w:val="baseline"/>
        <w:rPr>
          <w:rFonts w:eastAsia="Times New Roman" w:cs="Calibri"/>
          <w:sz w:val="20"/>
          <w:szCs w:val="20"/>
          <w:lang w:val="en-US" w:eastAsia="zh-CN"/>
          <w14:ligatures w14:val="none"/>
        </w:rPr>
      </w:pPr>
    </w:p>
    <w:p w14:paraId="62D71D4E" w14:textId="74A368CF" w:rsidR="00407AD4" w:rsidRPr="00853617" w:rsidRDefault="00407AD4" w:rsidP="00853617">
      <w:pPr>
        <w:pStyle w:val="Heading1"/>
        <w:numPr>
          <w:ilvl w:val="0"/>
          <w:numId w:val="17"/>
        </w:numPr>
        <w:pBdr>
          <w:top w:val="single" w:sz="12" w:space="3" w:color="auto"/>
        </w:pBdr>
        <w:overflowPunct w:val="0"/>
        <w:autoSpaceDE w:val="0"/>
        <w:autoSpaceDN w:val="0"/>
        <w:adjustRightInd w:val="0"/>
        <w:spacing w:before="240" w:after="180" w:line="240" w:lineRule="auto"/>
        <w:ind w:left="1134" w:hanging="1134"/>
        <w:textAlignment w:val="baseline"/>
        <w:rPr>
          <w:rFonts w:ascii="Arial" w:eastAsia="SimSun" w:hAnsi="Arial" w:cs="Times New Roman"/>
          <w:color w:val="auto"/>
          <w:kern w:val="0"/>
          <w:sz w:val="36"/>
          <w:szCs w:val="20"/>
          <w:lang w:eastAsia="ja-JP"/>
          <w14:ligatures w14:val="none"/>
        </w:rPr>
      </w:pPr>
      <w:r w:rsidRPr="00853617">
        <w:rPr>
          <w:rFonts w:ascii="Arial" w:eastAsia="SimSun" w:hAnsi="Arial" w:cs="Times New Roman"/>
          <w:color w:val="auto"/>
          <w:kern w:val="0"/>
          <w:sz w:val="36"/>
          <w:szCs w:val="20"/>
          <w:lang w:eastAsia="ja-JP"/>
          <w14:ligatures w14:val="none"/>
        </w:rPr>
        <w:t>Discussion</w:t>
      </w:r>
    </w:p>
    <w:p w14:paraId="284A54B9" w14:textId="1806183A" w:rsidR="00407AD4" w:rsidRPr="00F9348C" w:rsidRDefault="004D19D0" w:rsidP="00407AD4">
      <w:pPr>
        <w:pStyle w:val="Heading2"/>
        <w:numPr>
          <w:ilvl w:val="1"/>
          <w:numId w:val="12"/>
        </w:numPr>
        <w:rPr>
          <w:rFonts w:eastAsia="Times New Roman"/>
          <w:lang w:val="en-US" w:eastAsia="zh-CN"/>
        </w:rPr>
      </w:pPr>
      <w:r>
        <w:t>U</w:t>
      </w:r>
      <w:r w:rsidR="00B37379">
        <w:t>p</w:t>
      </w:r>
      <w:r w:rsidR="00F779EF">
        <w:t xml:space="preserve">link </w:t>
      </w:r>
      <w:r w:rsidR="00407AD4" w:rsidRPr="00F9348C">
        <w:t xml:space="preserve">timing </w:t>
      </w:r>
      <w:r w:rsidR="004D60D4" w:rsidRPr="00F9348C">
        <w:t xml:space="preserve">synchronization </w:t>
      </w:r>
      <w:r w:rsidR="00407AD4" w:rsidRPr="00F9348C">
        <w:t>aspects</w:t>
      </w:r>
    </w:p>
    <w:p w14:paraId="597626AA" w14:textId="3A589D68" w:rsidR="00677302" w:rsidRPr="00F9348C" w:rsidRDefault="00677302" w:rsidP="00677302">
      <w:pPr>
        <w:rPr>
          <w:sz w:val="20"/>
          <w:szCs w:val="24"/>
          <w:lang w:eastAsia="en-GB"/>
        </w:rPr>
      </w:pPr>
      <w:r w:rsidRPr="00F9348C">
        <w:rPr>
          <w:sz w:val="20"/>
          <w:szCs w:val="24"/>
          <w:lang w:eastAsia="en-GB"/>
        </w:rPr>
        <w:t xml:space="preserve">In this section the timing requirements </w:t>
      </w:r>
      <w:r w:rsidR="00177E0E" w:rsidRPr="00F9348C">
        <w:rPr>
          <w:sz w:val="20"/>
          <w:szCs w:val="24"/>
          <w:lang w:eastAsia="en-GB"/>
        </w:rPr>
        <w:t xml:space="preserve">specified </w:t>
      </w:r>
      <w:r w:rsidRPr="00F9348C">
        <w:rPr>
          <w:sz w:val="20"/>
          <w:szCs w:val="24"/>
          <w:lang w:eastAsia="en-GB"/>
        </w:rPr>
        <w:t>in [</w:t>
      </w:r>
      <w:r w:rsidR="001F1392">
        <w:rPr>
          <w:sz w:val="20"/>
          <w:szCs w:val="24"/>
          <w:lang w:eastAsia="en-GB"/>
        </w:rPr>
        <w:t>3]</w:t>
      </w:r>
      <w:r w:rsidRPr="00F9348C">
        <w:rPr>
          <w:sz w:val="20"/>
          <w:szCs w:val="24"/>
          <w:lang w:eastAsia="en-GB"/>
        </w:rPr>
        <w:t xml:space="preserve"> are considered.</w:t>
      </w:r>
      <w:r w:rsidR="001E7AAB" w:rsidRPr="00F9348C">
        <w:rPr>
          <w:sz w:val="20"/>
          <w:szCs w:val="24"/>
          <w:lang w:eastAsia="en-GB"/>
        </w:rPr>
        <w:t xml:space="preserve"> </w:t>
      </w:r>
    </w:p>
    <w:p w14:paraId="4A02BFEB" w14:textId="149CABC3" w:rsidR="001E7AAB" w:rsidRPr="00F9348C" w:rsidRDefault="001E7AAB" w:rsidP="00677302">
      <w:pPr>
        <w:rPr>
          <w:sz w:val="20"/>
          <w:szCs w:val="24"/>
          <w:lang w:eastAsia="en-GB"/>
        </w:rPr>
      </w:pPr>
      <w:r w:rsidRPr="00F9348C">
        <w:rPr>
          <w:sz w:val="20"/>
          <w:szCs w:val="24"/>
          <w:lang w:eastAsia="en-GB"/>
        </w:rPr>
        <w:t>Section 7.1C requires that:</w:t>
      </w:r>
    </w:p>
    <w:p w14:paraId="000CD9BB" w14:textId="77777777" w:rsidR="001E7AAB" w:rsidRPr="00F9348C" w:rsidRDefault="001E7AAB" w:rsidP="00CC4724">
      <w:pPr>
        <w:overflowPunct w:val="0"/>
        <w:autoSpaceDE w:val="0"/>
        <w:autoSpaceDN w:val="0"/>
        <w:adjustRightInd w:val="0"/>
        <w:spacing w:after="180" w:line="240" w:lineRule="auto"/>
        <w:ind w:left="720"/>
        <w:textAlignment w:val="baseline"/>
        <w:rPr>
          <w:rFonts w:ascii="Times New Roman" w:eastAsia="SimSun" w:hAnsi="Times New Roman" w:cs="v4.2.0"/>
          <w:i/>
          <w:iCs/>
          <w:kern w:val="0"/>
          <w:sz w:val="20"/>
          <w:szCs w:val="20"/>
          <w:lang w:eastAsia="en-GB"/>
          <w14:ligatures w14:val="none"/>
        </w:rPr>
      </w:pPr>
      <w:r w:rsidRPr="00F9348C">
        <w:rPr>
          <w:rFonts w:ascii="Times New Roman" w:eastAsia="SimSun" w:hAnsi="Times New Roman" w:cs="v4.2.0"/>
          <w:i/>
          <w:iCs/>
          <w:kern w:val="0"/>
          <w:sz w:val="20"/>
          <w:szCs w:val="20"/>
          <w:lang w:eastAsia="en-GB"/>
          <w14:ligatures w14:val="none"/>
        </w:rPr>
        <w:t xml:space="preserve">The UE initial transmission timing error shall be less than or equal to </w:t>
      </w:r>
      <w:r w:rsidRPr="00F9348C">
        <w:rPr>
          <w:rFonts w:ascii="Times New Roman" w:eastAsia="SimSun" w:hAnsi="Times New Roman" w:cs="v4.2.0"/>
          <w:i/>
          <w:iCs/>
          <w:kern w:val="0"/>
          <w:sz w:val="20"/>
          <w:szCs w:val="20"/>
          <w:lang w:eastAsia="en-GB"/>
          <w14:ligatures w14:val="none"/>
        </w:rPr>
        <w:sym w:font="Symbol" w:char="F0B1"/>
      </w:r>
      <w:r w:rsidRPr="00F9348C">
        <w:rPr>
          <w:rFonts w:ascii="Times New Roman" w:eastAsia="SimSun" w:hAnsi="Times New Roman" w:cs="v4.2.0"/>
          <w:i/>
          <w:iCs/>
          <w:kern w:val="0"/>
          <w:sz w:val="20"/>
          <w:szCs w:val="20"/>
          <w:lang w:eastAsia="en-GB"/>
          <w14:ligatures w14:val="none"/>
        </w:rPr>
        <w:t>T</w:t>
      </w:r>
      <w:r w:rsidRPr="00F9348C">
        <w:rPr>
          <w:rFonts w:ascii="Times New Roman" w:eastAsia="SimSun" w:hAnsi="Times New Roman" w:cs="v4.2.0"/>
          <w:i/>
          <w:iCs/>
          <w:kern w:val="0"/>
          <w:sz w:val="20"/>
          <w:szCs w:val="20"/>
          <w:vertAlign w:val="subscript"/>
          <w:lang w:eastAsia="en-GB"/>
          <w14:ligatures w14:val="none"/>
        </w:rPr>
        <w:t>e_NTN</w:t>
      </w:r>
      <w:r w:rsidRPr="00F9348C">
        <w:rPr>
          <w:rFonts w:ascii="Times New Roman" w:eastAsia="SimSun" w:hAnsi="Times New Roman" w:cs="Times New Roman"/>
          <w:i/>
          <w:iCs/>
          <w:kern w:val="0"/>
          <w:sz w:val="20"/>
          <w:szCs w:val="20"/>
          <w:lang w:eastAsia="en-GB"/>
          <w14:ligatures w14:val="none"/>
        </w:rPr>
        <w:t xml:space="preserve"> where the timing error limit value </w:t>
      </w:r>
      <w:r w:rsidRPr="00F9348C">
        <w:rPr>
          <w:rFonts w:ascii="Times New Roman" w:eastAsia="SimSun" w:hAnsi="Times New Roman" w:cs="v4.2.0"/>
          <w:i/>
          <w:iCs/>
          <w:kern w:val="0"/>
          <w:sz w:val="20"/>
          <w:szCs w:val="20"/>
          <w:lang w:eastAsia="en-GB"/>
          <w14:ligatures w14:val="none"/>
        </w:rPr>
        <w:t>T</w:t>
      </w:r>
      <w:r w:rsidRPr="00F9348C">
        <w:rPr>
          <w:rFonts w:ascii="Times New Roman" w:eastAsia="SimSun" w:hAnsi="Times New Roman" w:cs="v4.2.0"/>
          <w:i/>
          <w:iCs/>
          <w:kern w:val="0"/>
          <w:sz w:val="20"/>
          <w:szCs w:val="20"/>
          <w:vertAlign w:val="subscript"/>
          <w:lang w:eastAsia="en-GB"/>
          <w14:ligatures w14:val="none"/>
        </w:rPr>
        <w:t>e_NTN</w:t>
      </w:r>
      <w:r w:rsidRPr="00F9348C">
        <w:rPr>
          <w:rFonts w:ascii="Times New Roman" w:eastAsia="SimSun" w:hAnsi="Times New Roman" w:cs="v4.2.0"/>
          <w:i/>
          <w:iCs/>
          <w:kern w:val="0"/>
          <w:sz w:val="20"/>
          <w:szCs w:val="20"/>
          <w:lang w:eastAsia="en-GB"/>
          <w14:ligatures w14:val="none"/>
        </w:rPr>
        <w:t xml:space="preserve">. </w:t>
      </w:r>
    </w:p>
    <w:p w14:paraId="08098220" w14:textId="77777777" w:rsidR="001E7AAB" w:rsidRPr="00F9348C" w:rsidRDefault="001E7AAB" w:rsidP="00CC4724">
      <w:pPr>
        <w:overflowPunct w:val="0"/>
        <w:autoSpaceDE w:val="0"/>
        <w:autoSpaceDN w:val="0"/>
        <w:adjustRightInd w:val="0"/>
        <w:spacing w:after="180" w:line="240" w:lineRule="auto"/>
        <w:ind w:left="720"/>
        <w:textAlignment w:val="baseline"/>
        <w:rPr>
          <w:rFonts w:ascii="Times New Roman" w:eastAsia="SimSun" w:hAnsi="Times New Roman" w:cs="v4.2.0"/>
          <w:i/>
          <w:iCs/>
          <w:kern w:val="0"/>
          <w:sz w:val="20"/>
          <w:szCs w:val="20"/>
          <w:lang w:eastAsia="zh-CN"/>
          <w14:ligatures w14:val="none"/>
        </w:rPr>
      </w:pPr>
      <w:r w:rsidRPr="00F9348C">
        <w:rPr>
          <w:rFonts w:ascii="Times New Roman" w:eastAsia="SimSun" w:hAnsi="Times New Roman" w:cs="v4.2.0"/>
          <w:i/>
          <w:iCs/>
          <w:kern w:val="0"/>
          <w:sz w:val="20"/>
          <w:szCs w:val="20"/>
          <w:lang w:eastAsia="en-GB"/>
          <w14:ligatures w14:val="none"/>
        </w:rPr>
        <w:t>T</w:t>
      </w:r>
      <w:r w:rsidRPr="00F9348C">
        <w:rPr>
          <w:rFonts w:ascii="Times New Roman" w:eastAsia="SimSun" w:hAnsi="Times New Roman" w:cs="v4.2.0"/>
          <w:i/>
          <w:iCs/>
          <w:kern w:val="0"/>
          <w:sz w:val="20"/>
          <w:szCs w:val="20"/>
          <w:vertAlign w:val="subscript"/>
          <w:lang w:eastAsia="en-GB"/>
          <w14:ligatures w14:val="none"/>
        </w:rPr>
        <w:t xml:space="preserve">e_NTN </w:t>
      </w:r>
      <w:r w:rsidRPr="00F9348C">
        <w:rPr>
          <w:rFonts w:ascii="Times New Roman" w:eastAsia="SimSun" w:hAnsi="Times New Roman" w:cs="v4.2.0"/>
          <w:i/>
          <w:iCs/>
          <w:kern w:val="0"/>
          <w:sz w:val="20"/>
          <w:szCs w:val="20"/>
          <w:lang w:eastAsia="zh-CN"/>
          <w14:ligatures w14:val="none"/>
        </w:rPr>
        <w:t>is specified in Table 7.1C.2-1 for FR1-NTN.</w:t>
      </w:r>
    </w:p>
    <w:p w14:paraId="6FD1B906" w14:textId="77777777" w:rsidR="001E7AAB" w:rsidRPr="00F9348C" w:rsidRDefault="001E7AAB" w:rsidP="00CC4724">
      <w:pPr>
        <w:overflowPunct w:val="0"/>
        <w:autoSpaceDE w:val="0"/>
        <w:autoSpaceDN w:val="0"/>
        <w:adjustRightInd w:val="0"/>
        <w:spacing w:after="180" w:line="240" w:lineRule="auto"/>
        <w:ind w:left="720"/>
        <w:textAlignment w:val="baseline"/>
        <w:rPr>
          <w:rFonts w:ascii="Times New Roman" w:eastAsia="SimSun" w:hAnsi="Times New Roman" w:cs="v4.2.0"/>
          <w:i/>
          <w:iCs/>
          <w:kern w:val="0"/>
          <w:sz w:val="20"/>
          <w:szCs w:val="20"/>
          <w:lang w:eastAsia="en-GB"/>
          <w14:ligatures w14:val="none"/>
        </w:rPr>
      </w:pPr>
      <w:r w:rsidRPr="00F9348C">
        <w:rPr>
          <w:rFonts w:ascii="Times New Roman" w:eastAsia="SimSun" w:hAnsi="Times New Roman" w:cs="v4.2.0"/>
          <w:i/>
          <w:iCs/>
          <w:kern w:val="0"/>
          <w:sz w:val="20"/>
          <w:szCs w:val="20"/>
          <w:lang w:eastAsia="en-GB"/>
          <w14:ligatures w14:val="none"/>
        </w:rPr>
        <w:t>T</w:t>
      </w:r>
      <w:r w:rsidRPr="00F9348C">
        <w:rPr>
          <w:rFonts w:ascii="Times New Roman" w:eastAsia="SimSun" w:hAnsi="Times New Roman" w:cs="v4.2.0"/>
          <w:i/>
          <w:iCs/>
          <w:kern w:val="0"/>
          <w:sz w:val="20"/>
          <w:szCs w:val="20"/>
          <w:vertAlign w:val="subscript"/>
          <w:lang w:eastAsia="en-GB"/>
          <w14:ligatures w14:val="none"/>
        </w:rPr>
        <w:t xml:space="preserve">e_NTN </w:t>
      </w:r>
      <w:r w:rsidRPr="00F9348C">
        <w:rPr>
          <w:rFonts w:ascii="Times New Roman" w:eastAsia="SimSun" w:hAnsi="Times New Roman" w:cs="v4.2.0"/>
          <w:i/>
          <w:iCs/>
          <w:kern w:val="0"/>
          <w:sz w:val="20"/>
          <w:szCs w:val="20"/>
          <w:lang w:eastAsia="zh-CN"/>
          <w14:ligatures w14:val="none"/>
        </w:rPr>
        <w:t>is specified in Table 7.1C.2-2 and Table 7.1C.2-3 for VSAT UE in FR2-NTN.</w:t>
      </w:r>
    </w:p>
    <w:p w14:paraId="5BB419E7" w14:textId="77777777" w:rsidR="001E7AAB" w:rsidRPr="00F9348C" w:rsidRDefault="001E7AAB" w:rsidP="00CC4724">
      <w:pPr>
        <w:overflowPunct w:val="0"/>
        <w:autoSpaceDE w:val="0"/>
        <w:autoSpaceDN w:val="0"/>
        <w:adjustRightInd w:val="0"/>
        <w:spacing w:after="180" w:line="240" w:lineRule="auto"/>
        <w:ind w:left="720"/>
        <w:textAlignment w:val="baseline"/>
        <w:rPr>
          <w:rFonts w:ascii="Times New Roman" w:eastAsia="SimSun" w:hAnsi="Times New Roman" w:cs="v4.2.0"/>
          <w:i/>
          <w:iCs/>
          <w:kern w:val="0"/>
          <w:sz w:val="20"/>
          <w:szCs w:val="20"/>
          <w:lang w:eastAsia="en-GB"/>
          <w14:ligatures w14:val="none"/>
        </w:rPr>
      </w:pPr>
      <w:r w:rsidRPr="00F9348C">
        <w:rPr>
          <w:rFonts w:ascii="Times New Roman" w:eastAsia="SimSun" w:hAnsi="Times New Roman" w:cs="v4.2.0"/>
          <w:i/>
          <w:iCs/>
          <w:kern w:val="0"/>
          <w:sz w:val="20"/>
          <w:szCs w:val="20"/>
          <w:lang w:eastAsia="en-GB"/>
          <w14:ligatures w14:val="none"/>
        </w:rPr>
        <w:t>This requirement applies:</w:t>
      </w:r>
    </w:p>
    <w:p w14:paraId="27B3093A" w14:textId="70EA5E2A" w:rsidR="001E7AAB" w:rsidRPr="00F9348C" w:rsidRDefault="001E7AAB" w:rsidP="00CC4724">
      <w:pPr>
        <w:overflowPunct w:val="0"/>
        <w:autoSpaceDE w:val="0"/>
        <w:autoSpaceDN w:val="0"/>
        <w:adjustRightInd w:val="0"/>
        <w:spacing w:after="180" w:line="240" w:lineRule="auto"/>
        <w:ind w:left="1288" w:hanging="284"/>
        <w:textAlignment w:val="baseline"/>
        <w:rPr>
          <w:rFonts w:ascii="Times New Roman" w:eastAsia="Times New Roman" w:hAnsi="Times New Roman" w:cs="Times New Roman"/>
          <w:i/>
          <w:iCs/>
          <w:kern w:val="0"/>
          <w:sz w:val="20"/>
          <w:szCs w:val="20"/>
          <w:lang w:eastAsia="en-GB"/>
          <w14:ligatures w14:val="none"/>
        </w:rPr>
      </w:pPr>
      <w:r w:rsidRPr="00F9348C">
        <w:rPr>
          <w:rFonts w:ascii="Times New Roman" w:eastAsia="Times New Roman" w:hAnsi="Times New Roman" w:cs="Times New Roman"/>
          <w:i/>
          <w:iCs/>
          <w:noProof/>
          <w:kern w:val="0"/>
          <w:sz w:val="20"/>
          <w:szCs w:val="20"/>
          <w:lang w:eastAsia="ko-KR"/>
          <w14:ligatures w14:val="none"/>
        </w:rPr>
        <w:lastRenderedPageBreak/>
        <w:t>-</w:t>
      </w:r>
      <w:r w:rsidRPr="00F9348C">
        <w:rPr>
          <w:rFonts w:ascii="Times New Roman" w:eastAsia="Times New Roman" w:hAnsi="Times New Roman" w:cs="Times New Roman"/>
          <w:i/>
          <w:iCs/>
          <w:noProof/>
          <w:kern w:val="0"/>
          <w:sz w:val="20"/>
          <w:szCs w:val="20"/>
          <w:lang w:eastAsia="ko-KR"/>
          <w14:ligatures w14:val="none"/>
        </w:rPr>
        <w:tab/>
      </w:r>
      <w:r w:rsidRPr="00F9348C">
        <w:rPr>
          <w:rFonts w:ascii="Times New Roman" w:eastAsia="Times New Roman" w:hAnsi="Times New Roman" w:cs="Times New Roman"/>
          <w:i/>
          <w:iCs/>
          <w:kern w:val="0"/>
          <w:sz w:val="20"/>
          <w:szCs w:val="20"/>
          <w:lang w:eastAsia="en-GB"/>
          <w14:ligatures w14:val="none"/>
        </w:rPr>
        <w:t>when it is the first transmission in a DRX cycle for PUCCH, PUSCH and SRS, or it is the PRACH transmission, or it is the msgA transmission.</w:t>
      </w:r>
    </w:p>
    <w:p w14:paraId="0E7AABE6" w14:textId="37673777" w:rsidR="00177E0E" w:rsidRPr="00F9348C" w:rsidRDefault="003946BB" w:rsidP="00177E0E">
      <w:pPr>
        <w:overflowPunct w:val="0"/>
        <w:autoSpaceDE w:val="0"/>
        <w:autoSpaceDN w:val="0"/>
        <w:adjustRightInd w:val="0"/>
        <w:spacing w:after="180" w:line="240" w:lineRule="auto"/>
        <w:textAlignment w:val="baseline"/>
        <w:rPr>
          <w:sz w:val="20"/>
          <w:szCs w:val="24"/>
          <w:lang w:eastAsia="en-GB"/>
        </w:rPr>
      </w:pPr>
      <w:r>
        <w:rPr>
          <w:sz w:val="20"/>
          <w:szCs w:val="24"/>
          <w:lang w:eastAsia="en-GB"/>
        </w:rPr>
        <w:t>T</w:t>
      </w:r>
      <w:r w:rsidR="00177E0E" w:rsidRPr="00F9348C">
        <w:rPr>
          <w:sz w:val="20"/>
          <w:szCs w:val="24"/>
          <w:lang w:eastAsia="en-GB"/>
        </w:rPr>
        <w:t xml:space="preserve">he tables </w:t>
      </w:r>
      <w:r>
        <w:rPr>
          <w:sz w:val="20"/>
          <w:szCs w:val="24"/>
          <w:lang w:eastAsia="en-GB"/>
        </w:rPr>
        <w:t xml:space="preserve">referred to </w:t>
      </w:r>
      <w:r w:rsidR="00177E0E" w:rsidRPr="00F9348C">
        <w:rPr>
          <w:sz w:val="20"/>
          <w:szCs w:val="24"/>
          <w:lang w:eastAsia="en-GB"/>
        </w:rPr>
        <w:t>above are reproduced below</w:t>
      </w:r>
      <w:r>
        <w:rPr>
          <w:sz w:val="20"/>
          <w:szCs w:val="24"/>
          <w:lang w:eastAsia="en-GB"/>
        </w:rPr>
        <w:t xml:space="preserve"> with additional information for the purpose of the present discussion</w:t>
      </w:r>
      <w:r w:rsidR="00177E0E" w:rsidRPr="00F9348C">
        <w:rPr>
          <w:sz w:val="20"/>
          <w:szCs w:val="24"/>
          <w:lang w:eastAsia="en-GB"/>
        </w:rPr>
        <w:t>.</w:t>
      </w:r>
    </w:p>
    <w:p w14:paraId="10D48DFC" w14:textId="11F5640B" w:rsidR="00CE33FD" w:rsidRPr="00F9348C" w:rsidRDefault="00CE33FD" w:rsidP="00147697">
      <w:pPr>
        <w:pStyle w:val="3rdlevel"/>
      </w:pPr>
      <w:r w:rsidRPr="00F9348C">
        <w:t>FR2</w:t>
      </w:r>
      <w:r w:rsidR="00156A76">
        <w:t>-NTN</w:t>
      </w:r>
      <w:r w:rsidRPr="00F9348C">
        <w:t xml:space="preserve"> </w:t>
      </w:r>
      <w:r w:rsidR="004B100B">
        <w:t xml:space="preserve">uplink </w:t>
      </w:r>
      <w:r w:rsidR="004D60D4" w:rsidRPr="00F9348C">
        <w:t>t</w:t>
      </w:r>
      <w:r w:rsidRPr="00F9348C">
        <w:t>iming</w:t>
      </w:r>
      <w:r w:rsidR="004D60D4" w:rsidRPr="00F9348C">
        <w:t xml:space="preserve"> synchronization</w:t>
      </w:r>
    </w:p>
    <w:p w14:paraId="387507A8" w14:textId="011CB33C" w:rsidR="00D2043E" w:rsidRDefault="00CE33FD" w:rsidP="00147697">
      <w:pPr>
        <w:rPr>
          <w:sz w:val="20"/>
          <w:szCs w:val="24"/>
          <w:lang w:eastAsia="en-GB"/>
        </w:rPr>
      </w:pPr>
      <w:r w:rsidRPr="00F9348C">
        <w:rPr>
          <w:sz w:val="20"/>
          <w:szCs w:val="24"/>
          <w:lang w:eastAsia="en-GB"/>
        </w:rPr>
        <w:t>To date</w:t>
      </w:r>
      <w:r w:rsidR="001C285D">
        <w:rPr>
          <w:sz w:val="20"/>
          <w:szCs w:val="24"/>
          <w:lang w:eastAsia="en-GB"/>
        </w:rPr>
        <w:t>,</w:t>
      </w:r>
      <w:r w:rsidRPr="00F9348C">
        <w:rPr>
          <w:sz w:val="20"/>
          <w:szCs w:val="24"/>
          <w:lang w:eastAsia="en-GB"/>
        </w:rPr>
        <w:t xml:space="preserve"> the RRM for VSAT operation has been based on Ka band and thus only considered FR2 numerology. </w:t>
      </w:r>
      <w:r w:rsidR="00B72F6D" w:rsidRPr="00F9348C">
        <w:rPr>
          <w:sz w:val="20"/>
          <w:szCs w:val="24"/>
          <w:lang w:eastAsia="en-GB"/>
        </w:rPr>
        <w:t xml:space="preserve">Reference: </w:t>
      </w:r>
      <w:r w:rsidRPr="00F9348C">
        <w:rPr>
          <w:sz w:val="20"/>
          <w:szCs w:val="24"/>
          <w:lang w:eastAsia="en-GB"/>
        </w:rPr>
        <w:t>TS 38.133 v18.</w:t>
      </w:r>
      <w:r w:rsidR="001C285D">
        <w:rPr>
          <w:sz w:val="20"/>
          <w:szCs w:val="24"/>
          <w:lang w:eastAsia="en-GB"/>
        </w:rPr>
        <w:t>7</w:t>
      </w:r>
      <w:r w:rsidRPr="00F9348C">
        <w:rPr>
          <w:sz w:val="20"/>
          <w:szCs w:val="24"/>
          <w:lang w:eastAsia="en-GB"/>
        </w:rPr>
        <w:t xml:space="preserve">.0 Section </w:t>
      </w:r>
      <w:r w:rsidR="00B72F6D" w:rsidRPr="00F9348C">
        <w:rPr>
          <w:sz w:val="20"/>
          <w:szCs w:val="24"/>
          <w:lang w:eastAsia="en-GB"/>
        </w:rPr>
        <w:t>7.1C UE transmit timing for Satellite Access</w:t>
      </w:r>
      <w:r w:rsidRPr="00F9348C">
        <w:rPr>
          <w:sz w:val="20"/>
          <w:szCs w:val="24"/>
          <w:lang w:eastAsia="en-GB"/>
        </w:rPr>
        <w:t>, reproduced below</w:t>
      </w:r>
      <w:r w:rsidR="00A032B3" w:rsidRPr="00F9348C">
        <w:rPr>
          <w:sz w:val="20"/>
          <w:szCs w:val="24"/>
          <w:lang w:eastAsia="en-GB"/>
        </w:rPr>
        <w:t xml:space="preserve"> with </w:t>
      </w:r>
      <w:r w:rsidR="001C285D">
        <w:rPr>
          <w:sz w:val="20"/>
          <w:szCs w:val="24"/>
          <w:lang w:eastAsia="en-GB"/>
        </w:rPr>
        <w:t xml:space="preserve">two </w:t>
      </w:r>
      <w:r w:rsidR="00A032B3" w:rsidRPr="00F9348C">
        <w:rPr>
          <w:sz w:val="20"/>
          <w:szCs w:val="24"/>
          <w:lang w:eastAsia="en-GB"/>
        </w:rPr>
        <w:t xml:space="preserve">columns added to show the </w:t>
      </w:r>
      <w:r w:rsidR="001C285D">
        <w:rPr>
          <w:sz w:val="20"/>
          <w:szCs w:val="24"/>
          <w:lang w:eastAsia="en-GB"/>
        </w:rPr>
        <w:t xml:space="preserve">absolute value of </w:t>
      </w:r>
      <w:r w:rsidR="001C285D" w:rsidRPr="007F72E6">
        <w:rPr>
          <w:rFonts w:ascii="Arial" w:hAnsi="Arial" w:cs="Arial"/>
          <w:b/>
          <w:bCs/>
          <w:color w:val="0070C0"/>
          <w:szCs w:val="18"/>
          <w:lang w:eastAsia="en-GB"/>
        </w:rPr>
        <w:t>T</w:t>
      </w:r>
      <w:r w:rsidR="001C285D" w:rsidRPr="007F72E6">
        <w:rPr>
          <w:rFonts w:ascii="Arial" w:hAnsi="Arial" w:cs="Arial"/>
          <w:b/>
          <w:bCs/>
          <w:color w:val="0070C0"/>
          <w:szCs w:val="18"/>
          <w:vertAlign w:val="subscript"/>
          <w:lang w:eastAsia="en-GB"/>
        </w:rPr>
        <w:t>e_NTN</w:t>
      </w:r>
      <w:r w:rsidR="001C285D" w:rsidRPr="007F72E6">
        <w:rPr>
          <w:rFonts w:ascii="Arial" w:hAnsi="Arial" w:cs="Arial"/>
          <w:b/>
          <w:bCs/>
          <w:color w:val="0070C0"/>
          <w:szCs w:val="18"/>
          <w:lang w:eastAsia="en-GB"/>
        </w:rPr>
        <w:t xml:space="preserve"> </w:t>
      </w:r>
      <w:r w:rsidR="001C285D">
        <w:rPr>
          <w:rFonts w:ascii="Arial" w:hAnsi="Arial" w:cs="Arial"/>
          <w:b/>
          <w:bCs/>
          <w:color w:val="0070C0"/>
          <w:szCs w:val="18"/>
          <w:lang w:eastAsia="en-GB"/>
        </w:rPr>
        <w:t xml:space="preserve">and the </w:t>
      </w:r>
      <w:r w:rsidR="00A032B3" w:rsidRPr="00F9348C">
        <w:rPr>
          <w:sz w:val="20"/>
          <w:szCs w:val="24"/>
          <w:lang w:eastAsia="en-GB"/>
        </w:rPr>
        <w:t xml:space="preserve">percentage of </w:t>
      </w:r>
      <w:r w:rsidR="001C285D">
        <w:rPr>
          <w:sz w:val="20"/>
          <w:szCs w:val="24"/>
          <w:lang w:eastAsia="en-GB"/>
        </w:rPr>
        <w:t xml:space="preserve">the </w:t>
      </w:r>
      <w:r w:rsidR="00A032B3" w:rsidRPr="00F9348C">
        <w:rPr>
          <w:sz w:val="20"/>
          <w:szCs w:val="24"/>
          <w:lang w:eastAsia="en-GB"/>
        </w:rPr>
        <w:t xml:space="preserve">CP </w:t>
      </w:r>
      <w:r w:rsidR="001C285D">
        <w:rPr>
          <w:sz w:val="20"/>
          <w:szCs w:val="24"/>
          <w:lang w:eastAsia="en-GB"/>
        </w:rPr>
        <w:t>this represents. F</w:t>
      </w:r>
      <w:r w:rsidR="00A032B3" w:rsidRPr="00F9348C">
        <w:rPr>
          <w:sz w:val="20"/>
          <w:szCs w:val="24"/>
          <w:lang w:eastAsia="en-GB"/>
        </w:rPr>
        <w:t xml:space="preserve">igures in </w:t>
      </w:r>
      <w:r w:rsidR="00A032B3" w:rsidRPr="00F9348C">
        <w:rPr>
          <w:color w:val="FF0000"/>
          <w:sz w:val="20"/>
          <w:szCs w:val="24"/>
          <w:lang w:eastAsia="en-GB"/>
        </w:rPr>
        <w:t>red</w:t>
      </w:r>
      <w:r w:rsidR="00A032B3" w:rsidRPr="00F9348C">
        <w:rPr>
          <w:sz w:val="20"/>
          <w:szCs w:val="24"/>
          <w:lang w:eastAsia="en-GB"/>
        </w:rPr>
        <w:t xml:space="preserve"> are outside the ±</w:t>
      </w:r>
      <w:r w:rsidR="00083E13" w:rsidRPr="00F9348C">
        <w:rPr>
          <w:sz w:val="20"/>
          <w:szCs w:val="24"/>
          <w:lang w:eastAsia="en-GB"/>
        </w:rPr>
        <w:t>0.5</w:t>
      </w:r>
      <w:r w:rsidR="00A032B3" w:rsidRPr="00F9348C">
        <w:rPr>
          <w:sz w:val="20"/>
          <w:szCs w:val="24"/>
          <w:lang w:eastAsia="en-GB"/>
        </w:rPr>
        <w:t>T</w:t>
      </w:r>
      <w:r w:rsidR="00A032B3" w:rsidRPr="00F9348C">
        <w:rPr>
          <w:sz w:val="20"/>
          <w:szCs w:val="24"/>
          <w:vertAlign w:val="subscript"/>
          <w:lang w:eastAsia="en-GB"/>
        </w:rPr>
        <w:t xml:space="preserve">CP </w:t>
      </w:r>
      <w:r w:rsidR="001C285D">
        <w:rPr>
          <w:sz w:val="20"/>
          <w:szCs w:val="24"/>
          <w:lang w:eastAsia="en-GB"/>
        </w:rPr>
        <w:t>assumption</w:t>
      </w:r>
      <w:r w:rsidR="00D2043E" w:rsidRPr="00F9348C">
        <w:rPr>
          <w:sz w:val="20"/>
          <w:szCs w:val="24"/>
          <w:lang w:eastAsia="en-GB"/>
        </w:rPr>
        <w:t>:</w:t>
      </w:r>
    </w:p>
    <w:p w14:paraId="5F92595F" w14:textId="77777777" w:rsidR="00853617" w:rsidRPr="00F9348C" w:rsidRDefault="00853617" w:rsidP="00147697">
      <w:pPr>
        <w:rPr>
          <w:sz w:val="20"/>
          <w:szCs w:val="24"/>
          <w:lang w:eastAsia="en-GB"/>
        </w:rPr>
      </w:pPr>
    </w:p>
    <w:p w14:paraId="637AD7CB" w14:textId="78DCE411" w:rsidR="00147697" w:rsidRPr="00F9348C" w:rsidRDefault="00147697" w:rsidP="00147697">
      <w:pPr>
        <w:rPr>
          <w:b/>
          <w:bCs/>
        </w:rPr>
      </w:pPr>
      <w:r w:rsidRPr="00F9348C">
        <w:rPr>
          <w:b/>
          <w:bCs/>
        </w:rPr>
        <w:t xml:space="preserve">Table </w:t>
      </w:r>
      <w:r w:rsidRPr="00F9348C">
        <w:rPr>
          <w:b/>
          <w:bCs/>
        </w:rPr>
        <w:fldChar w:fldCharType="begin"/>
      </w:r>
      <w:r w:rsidRPr="00F9348C">
        <w:rPr>
          <w:b/>
          <w:bCs/>
        </w:rPr>
        <w:instrText xml:space="preserve"> SEQ Table \* ARABIC </w:instrText>
      </w:r>
      <w:r w:rsidRPr="00F9348C">
        <w:rPr>
          <w:b/>
          <w:bCs/>
        </w:rPr>
        <w:fldChar w:fldCharType="separate"/>
      </w:r>
      <w:r w:rsidR="004B100B">
        <w:rPr>
          <w:b/>
          <w:bCs/>
          <w:noProof/>
        </w:rPr>
        <w:t>2</w:t>
      </w:r>
      <w:r w:rsidRPr="00F9348C">
        <w:rPr>
          <w:b/>
          <w:bCs/>
        </w:rPr>
        <w:fldChar w:fldCharType="end"/>
      </w:r>
      <w:r w:rsidRPr="00F9348C">
        <w:rPr>
          <w:b/>
          <w:bCs/>
        </w:rPr>
        <w:t>: TS 38.133 v18.</w:t>
      </w:r>
      <w:r w:rsidR="001C285D">
        <w:rPr>
          <w:b/>
          <w:bCs/>
        </w:rPr>
        <w:t>7</w:t>
      </w:r>
      <w:r w:rsidRPr="00F9348C">
        <w:rPr>
          <w:b/>
          <w:bCs/>
        </w:rPr>
        <w:t>.0 Table 7.1C.2-3: Te_NTN Timing Error Limit for mobile VSAT is served by GSO</w:t>
      </w:r>
      <w:r w:rsidR="001C285D">
        <w:rPr>
          <w:b/>
          <w:bCs/>
        </w:rPr>
        <w:t xml:space="preserve"> – with two additional columns</w:t>
      </w:r>
    </w:p>
    <w:tbl>
      <w:tblPr>
        <w:tblW w:w="7361" w:type="dxa"/>
        <w:jc w:val="center"/>
        <w:tblLook w:val="04A0" w:firstRow="1" w:lastRow="0" w:firstColumn="1" w:lastColumn="0" w:noHBand="0" w:noVBand="1"/>
      </w:tblPr>
      <w:tblGrid>
        <w:gridCol w:w="1127"/>
        <w:gridCol w:w="1000"/>
        <w:gridCol w:w="1000"/>
        <w:gridCol w:w="1000"/>
        <w:gridCol w:w="1096"/>
        <w:gridCol w:w="1131"/>
        <w:gridCol w:w="1007"/>
      </w:tblGrid>
      <w:tr w:rsidR="00D2043E" w:rsidRPr="00F9348C" w14:paraId="4606473C" w14:textId="36FA29EE" w:rsidTr="00FE2061">
        <w:trPr>
          <w:cantSplit/>
          <w:trHeight w:val="1146"/>
          <w:jc w:val="center"/>
        </w:trPr>
        <w:tc>
          <w:tcPr>
            <w:tcW w:w="112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275377F" w14:textId="38614D1E" w:rsidR="00D2043E" w:rsidRPr="007F72E6" w:rsidRDefault="00D2043E" w:rsidP="00D2043E">
            <w:pPr>
              <w:keepNext/>
              <w:keepLines/>
              <w:overflowPunct w:val="0"/>
              <w:autoSpaceDE w:val="0"/>
              <w:autoSpaceDN w:val="0"/>
              <w:adjustRightInd w:val="0"/>
              <w:spacing w:before="120" w:after="180" w:line="240" w:lineRule="auto"/>
              <w:textAlignment w:val="baseline"/>
              <w:outlineLvl w:val="3"/>
              <w:rPr>
                <w:rFonts w:ascii="Arial" w:hAnsi="Arial" w:cs="Arial"/>
                <w:b/>
                <w:bCs/>
                <w:szCs w:val="18"/>
                <w:lang w:eastAsia="en-GB"/>
              </w:rPr>
            </w:pPr>
            <w:r w:rsidRPr="007F72E6">
              <w:rPr>
                <w:rFonts w:ascii="Arial" w:hAnsi="Arial" w:cs="Arial"/>
                <w:b/>
                <w:bCs/>
                <w:szCs w:val="18"/>
                <w:lang w:eastAsia="en-GB"/>
              </w:rPr>
              <w:t>Frequency Range</w:t>
            </w:r>
          </w:p>
        </w:tc>
        <w:tc>
          <w:tcPr>
            <w:tcW w:w="1000" w:type="dxa"/>
            <w:tcBorders>
              <w:top w:val="single" w:sz="8" w:space="0" w:color="auto"/>
              <w:left w:val="nil"/>
              <w:bottom w:val="single" w:sz="8" w:space="0" w:color="auto"/>
              <w:right w:val="single" w:sz="8" w:space="0" w:color="auto"/>
            </w:tcBorders>
            <w:shd w:val="clear" w:color="auto" w:fill="auto"/>
            <w:vAlign w:val="center"/>
            <w:hideMark/>
          </w:tcPr>
          <w:p w14:paraId="15DEFFBF" w14:textId="0E9F8A09" w:rsidR="00D2043E" w:rsidRPr="007F72E6" w:rsidRDefault="00D2043E" w:rsidP="00D2043E">
            <w:pPr>
              <w:keepNext/>
              <w:keepLines/>
              <w:overflowPunct w:val="0"/>
              <w:autoSpaceDE w:val="0"/>
              <w:autoSpaceDN w:val="0"/>
              <w:adjustRightInd w:val="0"/>
              <w:spacing w:before="120" w:after="180" w:line="240" w:lineRule="auto"/>
              <w:textAlignment w:val="baseline"/>
              <w:outlineLvl w:val="3"/>
              <w:rPr>
                <w:rFonts w:ascii="Arial" w:hAnsi="Arial" w:cs="Arial"/>
                <w:b/>
                <w:bCs/>
                <w:szCs w:val="18"/>
                <w:lang w:eastAsia="en-GB"/>
              </w:rPr>
            </w:pPr>
            <w:r w:rsidRPr="007F72E6">
              <w:rPr>
                <w:rFonts w:ascii="Arial" w:hAnsi="Arial" w:cs="Arial"/>
                <w:b/>
                <w:bCs/>
                <w:szCs w:val="18"/>
                <w:lang w:eastAsia="en-GB"/>
              </w:rPr>
              <w:t>SCS of SSB signals (kHz)</w:t>
            </w:r>
          </w:p>
        </w:tc>
        <w:tc>
          <w:tcPr>
            <w:tcW w:w="1000" w:type="dxa"/>
            <w:tcBorders>
              <w:top w:val="single" w:sz="8" w:space="0" w:color="auto"/>
              <w:left w:val="nil"/>
              <w:bottom w:val="single" w:sz="8" w:space="0" w:color="auto"/>
              <w:right w:val="single" w:sz="8" w:space="0" w:color="auto"/>
            </w:tcBorders>
            <w:shd w:val="clear" w:color="auto" w:fill="auto"/>
            <w:vAlign w:val="center"/>
            <w:hideMark/>
          </w:tcPr>
          <w:p w14:paraId="2705F890" w14:textId="4219A590" w:rsidR="00D2043E" w:rsidRPr="007F72E6" w:rsidRDefault="00D2043E" w:rsidP="00D2043E">
            <w:pPr>
              <w:keepNext/>
              <w:keepLines/>
              <w:overflowPunct w:val="0"/>
              <w:autoSpaceDE w:val="0"/>
              <w:autoSpaceDN w:val="0"/>
              <w:adjustRightInd w:val="0"/>
              <w:spacing w:before="120" w:after="180" w:line="240" w:lineRule="auto"/>
              <w:textAlignment w:val="baseline"/>
              <w:outlineLvl w:val="3"/>
              <w:rPr>
                <w:rFonts w:ascii="Arial" w:hAnsi="Arial" w:cs="Arial"/>
                <w:b/>
                <w:bCs/>
                <w:szCs w:val="18"/>
                <w:lang w:eastAsia="en-GB"/>
              </w:rPr>
            </w:pPr>
            <w:r w:rsidRPr="007F72E6">
              <w:rPr>
                <w:rFonts w:ascii="Arial" w:hAnsi="Arial" w:cs="Arial"/>
                <w:b/>
                <w:bCs/>
                <w:szCs w:val="18"/>
                <w:lang w:eastAsia="en-GB"/>
              </w:rPr>
              <w:t>SCS of uplink signals (kHz)</w:t>
            </w:r>
          </w:p>
        </w:tc>
        <w:tc>
          <w:tcPr>
            <w:tcW w:w="1000" w:type="dxa"/>
            <w:tcBorders>
              <w:top w:val="single" w:sz="8" w:space="0" w:color="auto"/>
              <w:left w:val="nil"/>
              <w:bottom w:val="nil"/>
              <w:right w:val="single" w:sz="8" w:space="0" w:color="auto"/>
            </w:tcBorders>
            <w:shd w:val="clear" w:color="auto" w:fill="auto"/>
            <w:vAlign w:val="center"/>
            <w:hideMark/>
          </w:tcPr>
          <w:p w14:paraId="2B1D6C4E" w14:textId="03D081DA" w:rsidR="00D2043E" w:rsidRPr="007F72E6" w:rsidRDefault="00D2043E" w:rsidP="00D2043E">
            <w:pPr>
              <w:keepNext/>
              <w:keepLines/>
              <w:overflowPunct w:val="0"/>
              <w:autoSpaceDE w:val="0"/>
              <w:autoSpaceDN w:val="0"/>
              <w:adjustRightInd w:val="0"/>
              <w:spacing w:before="120" w:after="180" w:line="240" w:lineRule="auto"/>
              <w:textAlignment w:val="baseline"/>
              <w:outlineLvl w:val="3"/>
              <w:rPr>
                <w:rFonts w:ascii="Arial" w:hAnsi="Arial" w:cs="Arial"/>
                <w:b/>
                <w:bCs/>
                <w:color w:val="0070C0"/>
                <w:szCs w:val="18"/>
                <w:lang w:eastAsia="en-GB"/>
              </w:rPr>
            </w:pPr>
            <w:r w:rsidRPr="007F72E6">
              <w:rPr>
                <w:rFonts w:ascii="Arial" w:hAnsi="Arial" w:cs="Arial"/>
                <w:b/>
                <w:bCs/>
                <w:color w:val="0070C0"/>
                <w:szCs w:val="18"/>
                <w:lang w:eastAsia="en-GB"/>
              </w:rPr>
              <w:t>Uplink Signals CP Duration (ns)</w:t>
            </w:r>
          </w:p>
        </w:tc>
        <w:tc>
          <w:tcPr>
            <w:tcW w:w="1096" w:type="dxa"/>
            <w:tcBorders>
              <w:top w:val="single" w:sz="8" w:space="0" w:color="auto"/>
              <w:left w:val="nil"/>
              <w:bottom w:val="single" w:sz="8" w:space="0" w:color="auto"/>
              <w:right w:val="single" w:sz="8" w:space="0" w:color="auto"/>
            </w:tcBorders>
            <w:shd w:val="clear" w:color="auto" w:fill="auto"/>
            <w:vAlign w:val="center"/>
            <w:hideMark/>
          </w:tcPr>
          <w:p w14:paraId="107479C3" w14:textId="70B99AF1" w:rsidR="00D2043E" w:rsidRPr="007F72E6" w:rsidRDefault="00D2043E" w:rsidP="00D2043E">
            <w:pPr>
              <w:keepNext/>
              <w:keepLines/>
              <w:overflowPunct w:val="0"/>
              <w:autoSpaceDE w:val="0"/>
              <w:autoSpaceDN w:val="0"/>
              <w:adjustRightInd w:val="0"/>
              <w:spacing w:before="120" w:after="180" w:line="240" w:lineRule="auto"/>
              <w:textAlignment w:val="baseline"/>
              <w:outlineLvl w:val="3"/>
              <w:rPr>
                <w:rFonts w:ascii="Arial" w:hAnsi="Arial" w:cs="Arial"/>
                <w:b/>
                <w:bCs/>
                <w:szCs w:val="18"/>
                <w:vertAlign w:val="subscript"/>
                <w:lang w:eastAsia="en-GB"/>
              </w:rPr>
            </w:pPr>
            <w:r w:rsidRPr="007F72E6">
              <w:rPr>
                <w:rFonts w:ascii="Arial" w:hAnsi="Arial" w:cs="Arial"/>
                <w:b/>
                <w:bCs/>
                <w:szCs w:val="18"/>
                <w:lang w:eastAsia="en-GB"/>
              </w:rPr>
              <w:t>T</w:t>
            </w:r>
            <w:r w:rsidRPr="007F72E6">
              <w:rPr>
                <w:rFonts w:ascii="Arial" w:hAnsi="Arial" w:cs="Arial"/>
                <w:b/>
                <w:bCs/>
                <w:szCs w:val="18"/>
                <w:vertAlign w:val="subscript"/>
                <w:lang w:eastAsia="en-GB"/>
              </w:rPr>
              <w:t>e_NTN</w:t>
            </w:r>
          </w:p>
          <w:p w14:paraId="22D0A476" w14:textId="31097B7C" w:rsidR="00177E0E" w:rsidRPr="007F72E6" w:rsidRDefault="00177E0E" w:rsidP="00D2043E">
            <w:pPr>
              <w:keepNext/>
              <w:keepLines/>
              <w:overflowPunct w:val="0"/>
              <w:autoSpaceDE w:val="0"/>
              <w:autoSpaceDN w:val="0"/>
              <w:adjustRightInd w:val="0"/>
              <w:spacing w:before="120" w:after="180" w:line="240" w:lineRule="auto"/>
              <w:textAlignment w:val="baseline"/>
              <w:outlineLvl w:val="3"/>
              <w:rPr>
                <w:rFonts w:ascii="Arial" w:hAnsi="Arial" w:cs="Arial"/>
                <w:b/>
                <w:bCs/>
                <w:szCs w:val="18"/>
                <w:lang w:eastAsia="en-GB"/>
              </w:rPr>
            </w:pPr>
            <w:r w:rsidRPr="007F72E6">
              <w:rPr>
                <w:rFonts w:ascii="Arial" w:hAnsi="Arial" w:cs="Arial"/>
                <w:b/>
                <w:bCs/>
                <w:szCs w:val="18"/>
                <w:lang w:eastAsia="en-GB"/>
              </w:rPr>
              <w:t>[1]</w:t>
            </w:r>
          </w:p>
        </w:tc>
        <w:tc>
          <w:tcPr>
            <w:tcW w:w="1131" w:type="dxa"/>
            <w:tcBorders>
              <w:top w:val="single" w:sz="8" w:space="0" w:color="auto"/>
              <w:left w:val="nil"/>
              <w:bottom w:val="nil"/>
              <w:right w:val="nil"/>
            </w:tcBorders>
            <w:shd w:val="clear" w:color="auto" w:fill="auto"/>
            <w:vAlign w:val="center"/>
            <w:hideMark/>
          </w:tcPr>
          <w:p w14:paraId="3941F838" w14:textId="28F1F933" w:rsidR="00D2043E" w:rsidRPr="007F72E6" w:rsidRDefault="00D2043E" w:rsidP="00D2043E">
            <w:pPr>
              <w:keepNext/>
              <w:keepLines/>
              <w:overflowPunct w:val="0"/>
              <w:autoSpaceDE w:val="0"/>
              <w:autoSpaceDN w:val="0"/>
              <w:adjustRightInd w:val="0"/>
              <w:spacing w:before="120" w:after="180" w:line="240" w:lineRule="auto"/>
              <w:textAlignment w:val="baseline"/>
              <w:outlineLvl w:val="3"/>
              <w:rPr>
                <w:rFonts w:ascii="Arial" w:hAnsi="Arial" w:cs="Arial"/>
                <w:b/>
                <w:bCs/>
                <w:color w:val="0070C0"/>
                <w:szCs w:val="18"/>
                <w:lang w:eastAsia="en-GB"/>
              </w:rPr>
            </w:pPr>
            <w:r w:rsidRPr="007F72E6">
              <w:rPr>
                <w:rFonts w:ascii="Arial" w:hAnsi="Arial" w:cs="Arial"/>
                <w:b/>
                <w:bCs/>
                <w:color w:val="0070C0"/>
                <w:szCs w:val="18"/>
                <w:lang w:eastAsia="en-GB"/>
              </w:rPr>
              <w:t>T</w:t>
            </w:r>
            <w:r w:rsidRPr="007F72E6">
              <w:rPr>
                <w:rFonts w:ascii="Arial" w:hAnsi="Arial" w:cs="Arial"/>
                <w:b/>
                <w:bCs/>
                <w:color w:val="0070C0"/>
                <w:szCs w:val="18"/>
                <w:vertAlign w:val="subscript"/>
                <w:lang w:eastAsia="en-GB"/>
              </w:rPr>
              <w:t>e_NTN</w:t>
            </w:r>
            <w:r w:rsidRPr="007F72E6">
              <w:rPr>
                <w:rFonts w:ascii="Arial" w:hAnsi="Arial" w:cs="Arial"/>
                <w:b/>
                <w:bCs/>
                <w:color w:val="0070C0"/>
                <w:szCs w:val="18"/>
                <w:lang w:eastAsia="en-GB"/>
              </w:rPr>
              <w:t xml:space="preserve"> (ns)</w:t>
            </w:r>
          </w:p>
        </w:tc>
        <w:tc>
          <w:tcPr>
            <w:tcW w:w="1007" w:type="dxa"/>
            <w:tcBorders>
              <w:top w:val="single" w:sz="8" w:space="0" w:color="auto"/>
              <w:left w:val="single" w:sz="8" w:space="0" w:color="auto"/>
              <w:bottom w:val="nil"/>
              <w:right w:val="single" w:sz="8" w:space="0" w:color="auto"/>
            </w:tcBorders>
            <w:shd w:val="clear" w:color="auto" w:fill="auto"/>
            <w:vAlign w:val="center"/>
            <w:hideMark/>
          </w:tcPr>
          <w:p w14:paraId="32DC3C69" w14:textId="245DA11A" w:rsidR="00D2043E" w:rsidRPr="007F72E6" w:rsidRDefault="00D2043E" w:rsidP="00D2043E">
            <w:pPr>
              <w:keepNext/>
              <w:keepLines/>
              <w:overflowPunct w:val="0"/>
              <w:autoSpaceDE w:val="0"/>
              <w:autoSpaceDN w:val="0"/>
              <w:adjustRightInd w:val="0"/>
              <w:spacing w:before="120" w:after="180" w:line="240" w:lineRule="auto"/>
              <w:textAlignment w:val="baseline"/>
              <w:outlineLvl w:val="3"/>
              <w:rPr>
                <w:rFonts w:ascii="Arial" w:hAnsi="Arial" w:cs="Arial"/>
                <w:b/>
                <w:bCs/>
                <w:color w:val="0070C0"/>
                <w:szCs w:val="18"/>
                <w:lang w:eastAsia="en-GB"/>
              </w:rPr>
            </w:pPr>
            <w:r w:rsidRPr="007F72E6">
              <w:rPr>
                <w:rFonts w:ascii="Arial" w:hAnsi="Arial" w:cs="Arial"/>
                <w:b/>
                <w:bCs/>
                <w:color w:val="0070C0"/>
                <w:szCs w:val="18"/>
                <w:lang w:eastAsia="en-GB"/>
              </w:rPr>
              <w:t>T</w:t>
            </w:r>
            <w:r w:rsidRPr="007F72E6">
              <w:rPr>
                <w:rFonts w:ascii="Arial" w:hAnsi="Arial" w:cs="Arial"/>
                <w:b/>
                <w:bCs/>
                <w:color w:val="0070C0"/>
                <w:szCs w:val="18"/>
                <w:vertAlign w:val="subscript"/>
                <w:lang w:eastAsia="en-GB"/>
              </w:rPr>
              <w:t>e_NTN</w:t>
            </w:r>
            <w:r w:rsidRPr="007F72E6">
              <w:rPr>
                <w:rFonts w:ascii="Arial" w:hAnsi="Arial" w:cs="Arial"/>
                <w:b/>
                <w:bCs/>
                <w:color w:val="0070C0"/>
                <w:szCs w:val="18"/>
                <w:lang w:eastAsia="en-GB"/>
              </w:rPr>
              <w:t>/CP (%)</w:t>
            </w:r>
          </w:p>
        </w:tc>
      </w:tr>
      <w:tr w:rsidR="00D2043E" w:rsidRPr="00F9348C" w14:paraId="6413D7D8" w14:textId="20289CC7" w:rsidTr="00FE2061">
        <w:trPr>
          <w:cantSplit/>
          <w:trHeight w:val="294"/>
          <w:jc w:val="center"/>
        </w:trPr>
        <w:tc>
          <w:tcPr>
            <w:tcW w:w="1127" w:type="dxa"/>
            <w:vMerge w:val="restart"/>
            <w:tcBorders>
              <w:top w:val="nil"/>
              <w:left w:val="single" w:sz="8" w:space="0" w:color="auto"/>
              <w:bottom w:val="single" w:sz="8" w:space="0" w:color="000000"/>
              <w:right w:val="single" w:sz="8" w:space="0" w:color="auto"/>
            </w:tcBorders>
            <w:shd w:val="clear" w:color="auto" w:fill="auto"/>
            <w:hideMark/>
          </w:tcPr>
          <w:p w14:paraId="79E7A063" w14:textId="1CE36FFB" w:rsidR="00D2043E" w:rsidRPr="007F72E6" w:rsidRDefault="00D2043E" w:rsidP="00FE2061">
            <w:pPr>
              <w:keepNext/>
              <w:keepLines/>
              <w:overflowPunct w:val="0"/>
              <w:autoSpaceDE w:val="0"/>
              <w:autoSpaceDN w:val="0"/>
              <w:adjustRightInd w:val="0"/>
              <w:spacing w:before="120" w:after="180" w:line="240" w:lineRule="auto"/>
              <w:jc w:val="center"/>
              <w:textAlignment w:val="baseline"/>
              <w:outlineLvl w:val="3"/>
              <w:rPr>
                <w:rFonts w:ascii="Arial" w:hAnsi="Arial" w:cs="Arial"/>
                <w:szCs w:val="18"/>
                <w:lang w:eastAsia="en-GB"/>
              </w:rPr>
            </w:pPr>
            <w:r w:rsidRPr="007F72E6">
              <w:rPr>
                <w:rFonts w:ascii="Arial" w:hAnsi="Arial" w:cs="Arial"/>
                <w:szCs w:val="18"/>
                <w:lang w:eastAsia="en-GB"/>
              </w:rPr>
              <w:t>FR2-NTN</w:t>
            </w:r>
          </w:p>
        </w:tc>
        <w:tc>
          <w:tcPr>
            <w:tcW w:w="1000" w:type="dxa"/>
            <w:vMerge w:val="restart"/>
            <w:tcBorders>
              <w:top w:val="nil"/>
              <w:left w:val="single" w:sz="8" w:space="0" w:color="auto"/>
              <w:bottom w:val="single" w:sz="8" w:space="0" w:color="000000"/>
              <w:right w:val="single" w:sz="8" w:space="0" w:color="auto"/>
            </w:tcBorders>
            <w:shd w:val="clear" w:color="auto" w:fill="auto"/>
            <w:vAlign w:val="center"/>
            <w:hideMark/>
          </w:tcPr>
          <w:p w14:paraId="4600DCC4" w14:textId="5E92C7E4" w:rsidR="00D2043E" w:rsidRPr="007F72E6" w:rsidRDefault="00D2043E" w:rsidP="00D2043E">
            <w:pPr>
              <w:keepNext/>
              <w:keepLines/>
              <w:overflowPunct w:val="0"/>
              <w:autoSpaceDE w:val="0"/>
              <w:autoSpaceDN w:val="0"/>
              <w:adjustRightInd w:val="0"/>
              <w:spacing w:before="120" w:after="180" w:line="240" w:lineRule="auto"/>
              <w:textAlignment w:val="baseline"/>
              <w:outlineLvl w:val="3"/>
              <w:rPr>
                <w:rFonts w:ascii="Arial" w:hAnsi="Arial" w:cs="Arial"/>
                <w:szCs w:val="18"/>
                <w:lang w:eastAsia="en-GB"/>
              </w:rPr>
            </w:pPr>
            <w:r w:rsidRPr="007F72E6">
              <w:rPr>
                <w:rFonts w:ascii="Arial" w:hAnsi="Arial" w:cs="Arial"/>
                <w:szCs w:val="18"/>
                <w:lang w:eastAsia="en-GB"/>
              </w:rPr>
              <w:t>120</w:t>
            </w:r>
          </w:p>
        </w:tc>
        <w:tc>
          <w:tcPr>
            <w:tcW w:w="1000" w:type="dxa"/>
            <w:tcBorders>
              <w:top w:val="nil"/>
              <w:left w:val="nil"/>
              <w:bottom w:val="single" w:sz="8" w:space="0" w:color="auto"/>
              <w:right w:val="single" w:sz="8" w:space="0" w:color="auto"/>
            </w:tcBorders>
            <w:shd w:val="clear" w:color="auto" w:fill="auto"/>
            <w:vAlign w:val="bottom"/>
            <w:hideMark/>
          </w:tcPr>
          <w:p w14:paraId="2A222D23" w14:textId="0E4F5589" w:rsidR="00D2043E" w:rsidRPr="007F72E6" w:rsidRDefault="00D2043E" w:rsidP="00D2043E">
            <w:pPr>
              <w:keepNext/>
              <w:keepLines/>
              <w:overflowPunct w:val="0"/>
              <w:autoSpaceDE w:val="0"/>
              <w:autoSpaceDN w:val="0"/>
              <w:adjustRightInd w:val="0"/>
              <w:spacing w:before="120" w:after="180" w:line="240" w:lineRule="auto"/>
              <w:textAlignment w:val="baseline"/>
              <w:outlineLvl w:val="3"/>
              <w:rPr>
                <w:rFonts w:ascii="Arial" w:hAnsi="Arial" w:cs="Arial"/>
                <w:szCs w:val="18"/>
                <w:lang w:eastAsia="en-GB"/>
              </w:rPr>
            </w:pPr>
            <w:r w:rsidRPr="007F72E6">
              <w:rPr>
                <w:rFonts w:ascii="Arial" w:hAnsi="Arial" w:cs="Arial"/>
                <w:szCs w:val="18"/>
                <w:lang w:eastAsia="en-GB"/>
              </w:rPr>
              <w:t>60</w:t>
            </w:r>
          </w:p>
        </w:tc>
        <w:tc>
          <w:tcPr>
            <w:tcW w:w="1000" w:type="dxa"/>
            <w:tcBorders>
              <w:top w:val="single" w:sz="8" w:space="0" w:color="auto"/>
              <w:left w:val="nil"/>
              <w:bottom w:val="single" w:sz="8" w:space="0" w:color="auto"/>
              <w:right w:val="single" w:sz="8" w:space="0" w:color="auto"/>
            </w:tcBorders>
            <w:shd w:val="clear" w:color="auto" w:fill="auto"/>
            <w:noWrap/>
            <w:vAlign w:val="bottom"/>
            <w:hideMark/>
          </w:tcPr>
          <w:p w14:paraId="7C2A5AB3" w14:textId="1FC159DE" w:rsidR="00D2043E" w:rsidRPr="007F72E6" w:rsidRDefault="00D2043E" w:rsidP="00D2043E">
            <w:pPr>
              <w:keepNext/>
              <w:keepLines/>
              <w:overflowPunct w:val="0"/>
              <w:autoSpaceDE w:val="0"/>
              <w:autoSpaceDN w:val="0"/>
              <w:adjustRightInd w:val="0"/>
              <w:spacing w:before="120" w:after="180" w:line="240" w:lineRule="auto"/>
              <w:textAlignment w:val="baseline"/>
              <w:outlineLvl w:val="3"/>
              <w:rPr>
                <w:rFonts w:ascii="Arial" w:hAnsi="Arial" w:cs="Arial"/>
                <w:color w:val="0070C0"/>
                <w:szCs w:val="18"/>
                <w:lang w:eastAsia="en-GB"/>
              </w:rPr>
            </w:pPr>
            <w:r w:rsidRPr="007F72E6">
              <w:rPr>
                <w:rFonts w:ascii="Arial" w:hAnsi="Arial" w:cs="Arial"/>
                <w:color w:val="0070C0"/>
                <w:szCs w:val="18"/>
                <w:lang w:eastAsia="en-GB"/>
              </w:rPr>
              <w:t>1171.9</w:t>
            </w:r>
          </w:p>
        </w:tc>
        <w:tc>
          <w:tcPr>
            <w:tcW w:w="1096" w:type="dxa"/>
            <w:tcBorders>
              <w:top w:val="nil"/>
              <w:left w:val="nil"/>
              <w:bottom w:val="single" w:sz="8" w:space="0" w:color="auto"/>
              <w:right w:val="single" w:sz="8" w:space="0" w:color="auto"/>
            </w:tcBorders>
            <w:shd w:val="clear" w:color="auto" w:fill="auto"/>
            <w:vAlign w:val="bottom"/>
            <w:hideMark/>
          </w:tcPr>
          <w:p w14:paraId="7FE66DB3" w14:textId="0110522D" w:rsidR="00D2043E" w:rsidRPr="007F72E6" w:rsidRDefault="00D2043E" w:rsidP="00D2043E">
            <w:pPr>
              <w:keepNext/>
              <w:keepLines/>
              <w:overflowPunct w:val="0"/>
              <w:autoSpaceDE w:val="0"/>
              <w:autoSpaceDN w:val="0"/>
              <w:adjustRightInd w:val="0"/>
              <w:spacing w:before="120" w:after="180" w:line="240" w:lineRule="auto"/>
              <w:textAlignment w:val="baseline"/>
              <w:outlineLvl w:val="3"/>
              <w:rPr>
                <w:rFonts w:ascii="Arial" w:hAnsi="Arial" w:cs="Arial"/>
                <w:szCs w:val="18"/>
                <w:lang w:eastAsia="en-GB"/>
              </w:rPr>
            </w:pPr>
            <w:r w:rsidRPr="007F72E6">
              <w:rPr>
                <w:rFonts w:ascii="Arial" w:hAnsi="Arial" w:cs="Arial"/>
                <w:szCs w:val="18"/>
                <w:lang w:eastAsia="en-GB"/>
              </w:rPr>
              <w:t>13*64*T</w:t>
            </w:r>
            <w:r w:rsidRPr="007F72E6">
              <w:rPr>
                <w:rFonts w:ascii="Arial" w:hAnsi="Arial" w:cs="Arial"/>
                <w:szCs w:val="18"/>
                <w:vertAlign w:val="subscript"/>
                <w:lang w:eastAsia="en-GB"/>
              </w:rPr>
              <w:t>c</w:t>
            </w:r>
          </w:p>
        </w:tc>
        <w:tc>
          <w:tcPr>
            <w:tcW w:w="1131" w:type="dxa"/>
            <w:tcBorders>
              <w:top w:val="single" w:sz="8" w:space="0" w:color="auto"/>
              <w:left w:val="nil"/>
              <w:bottom w:val="single" w:sz="8" w:space="0" w:color="auto"/>
              <w:right w:val="nil"/>
            </w:tcBorders>
            <w:shd w:val="clear" w:color="auto" w:fill="auto"/>
            <w:vAlign w:val="bottom"/>
            <w:hideMark/>
          </w:tcPr>
          <w:p w14:paraId="460B62CA" w14:textId="62A5131C" w:rsidR="00D2043E" w:rsidRPr="007F72E6" w:rsidRDefault="00D2043E" w:rsidP="00D2043E">
            <w:pPr>
              <w:keepNext/>
              <w:keepLines/>
              <w:overflowPunct w:val="0"/>
              <w:autoSpaceDE w:val="0"/>
              <w:autoSpaceDN w:val="0"/>
              <w:adjustRightInd w:val="0"/>
              <w:spacing w:before="120" w:after="180" w:line="240" w:lineRule="auto"/>
              <w:textAlignment w:val="baseline"/>
              <w:outlineLvl w:val="3"/>
              <w:rPr>
                <w:rFonts w:ascii="Arial" w:hAnsi="Arial" w:cs="Arial"/>
                <w:color w:val="0070C0"/>
                <w:szCs w:val="18"/>
                <w:lang w:eastAsia="en-GB"/>
              </w:rPr>
            </w:pPr>
            <w:r w:rsidRPr="007F72E6">
              <w:rPr>
                <w:rFonts w:ascii="Arial" w:hAnsi="Arial" w:cs="Arial"/>
                <w:color w:val="0070C0"/>
                <w:szCs w:val="18"/>
                <w:lang w:eastAsia="en-GB"/>
              </w:rPr>
              <w:t>423.2</w:t>
            </w:r>
          </w:p>
        </w:tc>
        <w:tc>
          <w:tcPr>
            <w:tcW w:w="1007"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3DD9B57A" w14:textId="7BD11BE8" w:rsidR="00D2043E" w:rsidRPr="007F72E6" w:rsidRDefault="00D2043E" w:rsidP="00D2043E">
            <w:pPr>
              <w:keepNext/>
              <w:keepLines/>
              <w:overflowPunct w:val="0"/>
              <w:autoSpaceDE w:val="0"/>
              <w:autoSpaceDN w:val="0"/>
              <w:adjustRightInd w:val="0"/>
              <w:spacing w:before="120" w:after="180" w:line="240" w:lineRule="auto"/>
              <w:textAlignment w:val="baseline"/>
              <w:outlineLvl w:val="3"/>
              <w:rPr>
                <w:rFonts w:ascii="Arial" w:hAnsi="Arial" w:cs="Arial"/>
                <w:color w:val="0070C0"/>
                <w:szCs w:val="18"/>
                <w:lang w:eastAsia="en-GB"/>
              </w:rPr>
            </w:pPr>
            <w:r w:rsidRPr="007F72E6">
              <w:rPr>
                <w:rFonts w:ascii="Arial" w:hAnsi="Arial" w:cs="Arial"/>
                <w:color w:val="0070C0"/>
                <w:szCs w:val="18"/>
                <w:lang w:eastAsia="en-GB"/>
              </w:rPr>
              <w:t>36.11%</w:t>
            </w:r>
          </w:p>
        </w:tc>
      </w:tr>
      <w:tr w:rsidR="00D2043E" w:rsidRPr="00F9348C" w14:paraId="37ACADBD" w14:textId="008D0345" w:rsidTr="00FE2061">
        <w:trPr>
          <w:trHeight w:val="294"/>
          <w:jc w:val="center"/>
        </w:trPr>
        <w:tc>
          <w:tcPr>
            <w:tcW w:w="1127" w:type="dxa"/>
            <w:vMerge/>
            <w:tcBorders>
              <w:top w:val="nil"/>
              <w:left w:val="single" w:sz="8" w:space="0" w:color="auto"/>
              <w:bottom w:val="single" w:sz="8" w:space="0" w:color="000000"/>
              <w:right w:val="single" w:sz="8" w:space="0" w:color="auto"/>
            </w:tcBorders>
            <w:vAlign w:val="center"/>
            <w:hideMark/>
          </w:tcPr>
          <w:p w14:paraId="684C6118" w14:textId="51133DC2" w:rsidR="00D2043E" w:rsidRPr="007F72E6" w:rsidRDefault="00D2043E" w:rsidP="00D2043E">
            <w:pPr>
              <w:keepNext/>
              <w:keepLines/>
              <w:overflowPunct w:val="0"/>
              <w:autoSpaceDE w:val="0"/>
              <w:autoSpaceDN w:val="0"/>
              <w:adjustRightInd w:val="0"/>
              <w:spacing w:before="120" w:after="180" w:line="240" w:lineRule="auto"/>
              <w:textAlignment w:val="baseline"/>
              <w:outlineLvl w:val="3"/>
              <w:rPr>
                <w:rFonts w:ascii="Arial" w:hAnsi="Arial" w:cs="Arial"/>
                <w:szCs w:val="18"/>
                <w:lang w:eastAsia="en-GB"/>
              </w:rPr>
            </w:pPr>
          </w:p>
        </w:tc>
        <w:tc>
          <w:tcPr>
            <w:tcW w:w="1000" w:type="dxa"/>
            <w:vMerge/>
            <w:tcBorders>
              <w:top w:val="nil"/>
              <w:left w:val="single" w:sz="8" w:space="0" w:color="auto"/>
              <w:bottom w:val="single" w:sz="8" w:space="0" w:color="000000"/>
              <w:right w:val="single" w:sz="8" w:space="0" w:color="auto"/>
            </w:tcBorders>
            <w:vAlign w:val="center"/>
            <w:hideMark/>
          </w:tcPr>
          <w:p w14:paraId="5535B793" w14:textId="6A350F8B" w:rsidR="00D2043E" w:rsidRPr="007F72E6" w:rsidRDefault="00D2043E" w:rsidP="00D2043E">
            <w:pPr>
              <w:keepNext/>
              <w:keepLines/>
              <w:overflowPunct w:val="0"/>
              <w:autoSpaceDE w:val="0"/>
              <w:autoSpaceDN w:val="0"/>
              <w:adjustRightInd w:val="0"/>
              <w:spacing w:before="120" w:after="180" w:line="240" w:lineRule="auto"/>
              <w:textAlignment w:val="baseline"/>
              <w:outlineLvl w:val="3"/>
              <w:rPr>
                <w:rFonts w:ascii="Arial" w:hAnsi="Arial" w:cs="Arial"/>
                <w:szCs w:val="18"/>
                <w:lang w:eastAsia="en-GB"/>
              </w:rPr>
            </w:pPr>
          </w:p>
        </w:tc>
        <w:tc>
          <w:tcPr>
            <w:tcW w:w="1000" w:type="dxa"/>
            <w:tcBorders>
              <w:top w:val="nil"/>
              <w:left w:val="nil"/>
              <w:bottom w:val="single" w:sz="8" w:space="0" w:color="auto"/>
              <w:right w:val="single" w:sz="8" w:space="0" w:color="auto"/>
            </w:tcBorders>
            <w:shd w:val="clear" w:color="auto" w:fill="auto"/>
            <w:vAlign w:val="bottom"/>
            <w:hideMark/>
          </w:tcPr>
          <w:p w14:paraId="08D064C9" w14:textId="3B803CE4" w:rsidR="00D2043E" w:rsidRPr="007F72E6" w:rsidRDefault="00D2043E" w:rsidP="00D2043E">
            <w:pPr>
              <w:keepNext/>
              <w:keepLines/>
              <w:overflowPunct w:val="0"/>
              <w:autoSpaceDE w:val="0"/>
              <w:autoSpaceDN w:val="0"/>
              <w:adjustRightInd w:val="0"/>
              <w:spacing w:before="120" w:after="180" w:line="240" w:lineRule="auto"/>
              <w:textAlignment w:val="baseline"/>
              <w:outlineLvl w:val="3"/>
              <w:rPr>
                <w:rFonts w:ascii="Arial" w:hAnsi="Arial" w:cs="Arial"/>
                <w:szCs w:val="18"/>
                <w:lang w:eastAsia="en-GB"/>
              </w:rPr>
            </w:pPr>
            <w:r w:rsidRPr="007F72E6">
              <w:rPr>
                <w:rFonts w:ascii="Arial" w:hAnsi="Arial" w:cs="Arial"/>
                <w:szCs w:val="18"/>
                <w:lang w:eastAsia="en-GB"/>
              </w:rPr>
              <w:t>120</w:t>
            </w:r>
          </w:p>
        </w:tc>
        <w:tc>
          <w:tcPr>
            <w:tcW w:w="1000" w:type="dxa"/>
            <w:tcBorders>
              <w:top w:val="nil"/>
              <w:left w:val="nil"/>
              <w:bottom w:val="single" w:sz="8" w:space="0" w:color="auto"/>
              <w:right w:val="single" w:sz="8" w:space="0" w:color="auto"/>
            </w:tcBorders>
            <w:shd w:val="clear" w:color="auto" w:fill="auto"/>
            <w:noWrap/>
            <w:vAlign w:val="bottom"/>
            <w:hideMark/>
          </w:tcPr>
          <w:p w14:paraId="3DB73974" w14:textId="1D7D856B" w:rsidR="00D2043E" w:rsidRPr="007F72E6" w:rsidRDefault="00D2043E" w:rsidP="00D2043E">
            <w:pPr>
              <w:keepNext/>
              <w:keepLines/>
              <w:overflowPunct w:val="0"/>
              <w:autoSpaceDE w:val="0"/>
              <w:autoSpaceDN w:val="0"/>
              <w:adjustRightInd w:val="0"/>
              <w:spacing w:before="120" w:after="180" w:line="240" w:lineRule="auto"/>
              <w:textAlignment w:val="baseline"/>
              <w:outlineLvl w:val="3"/>
              <w:rPr>
                <w:rFonts w:ascii="Arial" w:hAnsi="Arial" w:cs="Arial"/>
                <w:color w:val="00B0F0"/>
                <w:szCs w:val="18"/>
                <w:lang w:eastAsia="en-GB"/>
              </w:rPr>
            </w:pPr>
            <w:r w:rsidRPr="007F72E6">
              <w:rPr>
                <w:rFonts w:ascii="Arial" w:hAnsi="Arial" w:cs="Arial"/>
                <w:color w:val="0070C0"/>
                <w:szCs w:val="18"/>
                <w:lang w:eastAsia="en-GB"/>
              </w:rPr>
              <w:t>585.9</w:t>
            </w:r>
          </w:p>
        </w:tc>
        <w:tc>
          <w:tcPr>
            <w:tcW w:w="1096" w:type="dxa"/>
            <w:tcBorders>
              <w:top w:val="nil"/>
              <w:left w:val="nil"/>
              <w:bottom w:val="single" w:sz="8" w:space="0" w:color="auto"/>
              <w:right w:val="single" w:sz="8" w:space="0" w:color="auto"/>
            </w:tcBorders>
            <w:shd w:val="clear" w:color="auto" w:fill="auto"/>
            <w:vAlign w:val="bottom"/>
            <w:hideMark/>
          </w:tcPr>
          <w:p w14:paraId="3923E717" w14:textId="7FA7E8F8" w:rsidR="00D2043E" w:rsidRPr="007F72E6" w:rsidRDefault="00D2043E" w:rsidP="00D2043E">
            <w:pPr>
              <w:keepNext/>
              <w:keepLines/>
              <w:overflowPunct w:val="0"/>
              <w:autoSpaceDE w:val="0"/>
              <w:autoSpaceDN w:val="0"/>
              <w:adjustRightInd w:val="0"/>
              <w:spacing w:before="120" w:after="180" w:line="240" w:lineRule="auto"/>
              <w:textAlignment w:val="baseline"/>
              <w:outlineLvl w:val="3"/>
              <w:rPr>
                <w:rFonts w:ascii="Arial" w:hAnsi="Arial" w:cs="Arial"/>
                <w:szCs w:val="18"/>
                <w:lang w:eastAsia="en-GB"/>
              </w:rPr>
            </w:pPr>
            <w:r w:rsidRPr="007F72E6">
              <w:rPr>
                <w:rFonts w:ascii="Arial" w:hAnsi="Arial" w:cs="Arial"/>
                <w:szCs w:val="18"/>
                <w:lang w:eastAsia="en-GB"/>
              </w:rPr>
              <w:t>[10]*64*T</w:t>
            </w:r>
            <w:r w:rsidRPr="007F72E6">
              <w:rPr>
                <w:rFonts w:ascii="Arial" w:hAnsi="Arial" w:cs="Arial"/>
                <w:szCs w:val="18"/>
                <w:vertAlign w:val="subscript"/>
                <w:lang w:eastAsia="en-GB"/>
              </w:rPr>
              <w:t>c</w:t>
            </w:r>
          </w:p>
        </w:tc>
        <w:tc>
          <w:tcPr>
            <w:tcW w:w="1131" w:type="dxa"/>
            <w:tcBorders>
              <w:top w:val="nil"/>
              <w:left w:val="single" w:sz="4" w:space="0" w:color="auto"/>
              <w:bottom w:val="single" w:sz="8" w:space="0" w:color="auto"/>
              <w:right w:val="nil"/>
            </w:tcBorders>
            <w:shd w:val="clear" w:color="auto" w:fill="auto"/>
            <w:vAlign w:val="bottom"/>
            <w:hideMark/>
          </w:tcPr>
          <w:p w14:paraId="31652FED" w14:textId="35D054C5" w:rsidR="00D2043E" w:rsidRPr="007F72E6" w:rsidRDefault="00D2043E" w:rsidP="00D2043E">
            <w:pPr>
              <w:keepNext/>
              <w:keepLines/>
              <w:overflowPunct w:val="0"/>
              <w:autoSpaceDE w:val="0"/>
              <w:autoSpaceDN w:val="0"/>
              <w:adjustRightInd w:val="0"/>
              <w:spacing w:before="120" w:after="180" w:line="240" w:lineRule="auto"/>
              <w:textAlignment w:val="baseline"/>
              <w:outlineLvl w:val="3"/>
              <w:rPr>
                <w:rFonts w:ascii="Arial" w:hAnsi="Arial" w:cs="Arial"/>
                <w:color w:val="0070C0"/>
                <w:szCs w:val="18"/>
                <w:lang w:eastAsia="en-GB"/>
              </w:rPr>
            </w:pPr>
            <w:r w:rsidRPr="007F72E6">
              <w:rPr>
                <w:rFonts w:ascii="Arial" w:hAnsi="Arial" w:cs="Arial"/>
                <w:color w:val="0070C0"/>
                <w:szCs w:val="18"/>
                <w:lang w:eastAsia="en-GB"/>
              </w:rPr>
              <w:t>325.5</w:t>
            </w:r>
          </w:p>
        </w:tc>
        <w:tc>
          <w:tcPr>
            <w:tcW w:w="1007" w:type="dxa"/>
            <w:tcBorders>
              <w:top w:val="nil"/>
              <w:left w:val="single" w:sz="8" w:space="0" w:color="auto"/>
              <w:bottom w:val="single" w:sz="8" w:space="0" w:color="auto"/>
              <w:right w:val="single" w:sz="8" w:space="0" w:color="auto"/>
            </w:tcBorders>
            <w:shd w:val="clear" w:color="auto" w:fill="auto"/>
            <w:noWrap/>
            <w:vAlign w:val="bottom"/>
            <w:hideMark/>
          </w:tcPr>
          <w:p w14:paraId="11EC7762" w14:textId="7EA0F968" w:rsidR="00D2043E" w:rsidRPr="007F72E6" w:rsidRDefault="00D2043E" w:rsidP="00D2043E">
            <w:pPr>
              <w:keepNext/>
              <w:keepLines/>
              <w:overflowPunct w:val="0"/>
              <w:autoSpaceDE w:val="0"/>
              <w:autoSpaceDN w:val="0"/>
              <w:adjustRightInd w:val="0"/>
              <w:spacing w:before="120" w:after="180" w:line="240" w:lineRule="auto"/>
              <w:textAlignment w:val="baseline"/>
              <w:outlineLvl w:val="3"/>
              <w:rPr>
                <w:rFonts w:ascii="Arial" w:hAnsi="Arial" w:cs="Arial"/>
                <w:b/>
                <w:bCs/>
                <w:szCs w:val="18"/>
                <w:lang w:eastAsia="en-GB"/>
              </w:rPr>
            </w:pPr>
            <w:r w:rsidRPr="007F72E6">
              <w:rPr>
                <w:rFonts w:ascii="Arial" w:hAnsi="Arial" w:cs="Arial"/>
                <w:b/>
                <w:bCs/>
                <w:color w:val="FF0000"/>
                <w:szCs w:val="18"/>
                <w:lang w:eastAsia="en-GB"/>
              </w:rPr>
              <w:t>55.56%</w:t>
            </w:r>
          </w:p>
        </w:tc>
      </w:tr>
      <w:tr w:rsidR="00D2043E" w:rsidRPr="00F9348C" w14:paraId="6C9330A2" w14:textId="07339520" w:rsidTr="00FE2061">
        <w:trPr>
          <w:trHeight w:val="294"/>
          <w:jc w:val="center"/>
        </w:trPr>
        <w:tc>
          <w:tcPr>
            <w:tcW w:w="1127" w:type="dxa"/>
            <w:vMerge/>
            <w:tcBorders>
              <w:top w:val="nil"/>
              <w:left w:val="single" w:sz="8" w:space="0" w:color="auto"/>
              <w:bottom w:val="single" w:sz="8" w:space="0" w:color="000000"/>
              <w:right w:val="single" w:sz="8" w:space="0" w:color="auto"/>
            </w:tcBorders>
            <w:vAlign w:val="center"/>
            <w:hideMark/>
          </w:tcPr>
          <w:p w14:paraId="7691FBE8" w14:textId="3CC3248A" w:rsidR="00D2043E" w:rsidRPr="007F72E6" w:rsidRDefault="00D2043E" w:rsidP="00D2043E">
            <w:pPr>
              <w:keepNext/>
              <w:keepLines/>
              <w:overflowPunct w:val="0"/>
              <w:autoSpaceDE w:val="0"/>
              <w:autoSpaceDN w:val="0"/>
              <w:adjustRightInd w:val="0"/>
              <w:spacing w:before="120" w:after="180" w:line="240" w:lineRule="auto"/>
              <w:textAlignment w:val="baseline"/>
              <w:outlineLvl w:val="3"/>
              <w:rPr>
                <w:rFonts w:ascii="Arial" w:hAnsi="Arial" w:cs="Arial"/>
                <w:szCs w:val="18"/>
                <w:lang w:eastAsia="en-GB"/>
              </w:rPr>
            </w:pPr>
          </w:p>
        </w:tc>
        <w:tc>
          <w:tcPr>
            <w:tcW w:w="1000" w:type="dxa"/>
            <w:vMerge w:val="restart"/>
            <w:tcBorders>
              <w:top w:val="nil"/>
              <w:left w:val="single" w:sz="8" w:space="0" w:color="auto"/>
              <w:bottom w:val="single" w:sz="8" w:space="0" w:color="000000"/>
              <w:right w:val="single" w:sz="8" w:space="0" w:color="auto"/>
            </w:tcBorders>
            <w:shd w:val="clear" w:color="auto" w:fill="auto"/>
            <w:vAlign w:val="center"/>
            <w:hideMark/>
          </w:tcPr>
          <w:p w14:paraId="5979E1B9" w14:textId="1383191B" w:rsidR="00D2043E" w:rsidRPr="007F72E6" w:rsidRDefault="00D2043E" w:rsidP="00D2043E">
            <w:pPr>
              <w:keepNext/>
              <w:keepLines/>
              <w:overflowPunct w:val="0"/>
              <w:autoSpaceDE w:val="0"/>
              <w:autoSpaceDN w:val="0"/>
              <w:adjustRightInd w:val="0"/>
              <w:spacing w:before="120" w:after="180" w:line="240" w:lineRule="auto"/>
              <w:textAlignment w:val="baseline"/>
              <w:outlineLvl w:val="3"/>
              <w:rPr>
                <w:rFonts w:ascii="Arial" w:hAnsi="Arial" w:cs="Arial"/>
                <w:szCs w:val="18"/>
                <w:lang w:eastAsia="en-GB"/>
              </w:rPr>
            </w:pPr>
            <w:r w:rsidRPr="007F72E6">
              <w:rPr>
                <w:rFonts w:ascii="Arial" w:hAnsi="Arial" w:cs="Arial"/>
                <w:szCs w:val="18"/>
                <w:lang w:eastAsia="en-GB"/>
              </w:rPr>
              <w:t>240</w:t>
            </w:r>
          </w:p>
        </w:tc>
        <w:tc>
          <w:tcPr>
            <w:tcW w:w="1000" w:type="dxa"/>
            <w:tcBorders>
              <w:top w:val="nil"/>
              <w:left w:val="nil"/>
              <w:bottom w:val="single" w:sz="8" w:space="0" w:color="auto"/>
              <w:right w:val="single" w:sz="8" w:space="0" w:color="auto"/>
            </w:tcBorders>
            <w:shd w:val="clear" w:color="auto" w:fill="auto"/>
            <w:vAlign w:val="bottom"/>
            <w:hideMark/>
          </w:tcPr>
          <w:p w14:paraId="33D56C85" w14:textId="2E388E36" w:rsidR="00D2043E" w:rsidRPr="007F72E6" w:rsidRDefault="00D2043E" w:rsidP="00D2043E">
            <w:pPr>
              <w:keepNext/>
              <w:keepLines/>
              <w:overflowPunct w:val="0"/>
              <w:autoSpaceDE w:val="0"/>
              <w:autoSpaceDN w:val="0"/>
              <w:adjustRightInd w:val="0"/>
              <w:spacing w:before="120" w:after="180" w:line="240" w:lineRule="auto"/>
              <w:textAlignment w:val="baseline"/>
              <w:outlineLvl w:val="3"/>
              <w:rPr>
                <w:rFonts w:ascii="Arial" w:hAnsi="Arial" w:cs="Arial"/>
                <w:szCs w:val="18"/>
                <w:lang w:eastAsia="en-GB"/>
              </w:rPr>
            </w:pPr>
            <w:r w:rsidRPr="007F72E6">
              <w:rPr>
                <w:rFonts w:ascii="Arial" w:hAnsi="Arial" w:cs="Arial"/>
                <w:szCs w:val="18"/>
                <w:lang w:eastAsia="en-GB"/>
              </w:rPr>
              <w:t>60</w:t>
            </w:r>
          </w:p>
        </w:tc>
        <w:tc>
          <w:tcPr>
            <w:tcW w:w="1000" w:type="dxa"/>
            <w:tcBorders>
              <w:top w:val="nil"/>
              <w:left w:val="nil"/>
              <w:bottom w:val="single" w:sz="8" w:space="0" w:color="auto"/>
              <w:right w:val="single" w:sz="8" w:space="0" w:color="auto"/>
            </w:tcBorders>
            <w:shd w:val="clear" w:color="auto" w:fill="auto"/>
            <w:noWrap/>
            <w:vAlign w:val="bottom"/>
            <w:hideMark/>
          </w:tcPr>
          <w:p w14:paraId="1DB0FCE4" w14:textId="08B7FC75" w:rsidR="00D2043E" w:rsidRPr="007F72E6" w:rsidRDefault="00D2043E" w:rsidP="00D2043E">
            <w:pPr>
              <w:keepNext/>
              <w:keepLines/>
              <w:overflowPunct w:val="0"/>
              <w:autoSpaceDE w:val="0"/>
              <w:autoSpaceDN w:val="0"/>
              <w:adjustRightInd w:val="0"/>
              <w:spacing w:before="120" w:after="180" w:line="240" w:lineRule="auto"/>
              <w:textAlignment w:val="baseline"/>
              <w:outlineLvl w:val="3"/>
              <w:rPr>
                <w:rFonts w:ascii="Arial" w:hAnsi="Arial" w:cs="Arial"/>
                <w:color w:val="0070C0"/>
                <w:szCs w:val="18"/>
                <w:lang w:eastAsia="en-GB"/>
              </w:rPr>
            </w:pPr>
            <w:r w:rsidRPr="007F72E6">
              <w:rPr>
                <w:rFonts w:ascii="Arial" w:hAnsi="Arial" w:cs="Arial"/>
                <w:color w:val="0070C0"/>
                <w:szCs w:val="18"/>
                <w:lang w:eastAsia="en-GB"/>
              </w:rPr>
              <w:t>1171.9</w:t>
            </w:r>
          </w:p>
        </w:tc>
        <w:tc>
          <w:tcPr>
            <w:tcW w:w="1096" w:type="dxa"/>
            <w:tcBorders>
              <w:top w:val="nil"/>
              <w:left w:val="nil"/>
              <w:bottom w:val="single" w:sz="8" w:space="0" w:color="auto"/>
              <w:right w:val="single" w:sz="8" w:space="0" w:color="auto"/>
            </w:tcBorders>
            <w:shd w:val="clear" w:color="auto" w:fill="auto"/>
            <w:vAlign w:val="bottom"/>
            <w:hideMark/>
          </w:tcPr>
          <w:p w14:paraId="29E270C0" w14:textId="383F89CD" w:rsidR="00D2043E" w:rsidRPr="007F72E6" w:rsidRDefault="00D2043E" w:rsidP="00D2043E">
            <w:pPr>
              <w:keepNext/>
              <w:keepLines/>
              <w:overflowPunct w:val="0"/>
              <w:autoSpaceDE w:val="0"/>
              <w:autoSpaceDN w:val="0"/>
              <w:adjustRightInd w:val="0"/>
              <w:spacing w:before="120" w:after="180" w:line="240" w:lineRule="auto"/>
              <w:textAlignment w:val="baseline"/>
              <w:outlineLvl w:val="3"/>
              <w:rPr>
                <w:rFonts w:ascii="Arial" w:hAnsi="Arial" w:cs="Arial"/>
                <w:szCs w:val="18"/>
                <w:lang w:eastAsia="en-GB"/>
              </w:rPr>
            </w:pPr>
            <w:r w:rsidRPr="007F72E6">
              <w:rPr>
                <w:rFonts w:ascii="Arial" w:hAnsi="Arial" w:cs="Arial"/>
                <w:szCs w:val="18"/>
                <w:lang w:eastAsia="en-GB"/>
              </w:rPr>
              <w:t>13*64*T</w:t>
            </w:r>
            <w:r w:rsidRPr="007F72E6">
              <w:rPr>
                <w:rFonts w:ascii="Arial" w:hAnsi="Arial" w:cs="Arial"/>
                <w:szCs w:val="18"/>
                <w:vertAlign w:val="subscript"/>
                <w:lang w:eastAsia="en-GB"/>
              </w:rPr>
              <w:t>c</w:t>
            </w:r>
          </w:p>
        </w:tc>
        <w:tc>
          <w:tcPr>
            <w:tcW w:w="1131" w:type="dxa"/>
            <w:tcBorders>
              <w:top w:val="nil"/>
              <w:left w:val="single" w:sz="4" w:space="0" w:color="auto"/>
              <w:bottom w:val="single" w:sz="8" w:space="0" w:color="auto"/>
              <w:right w:val="nil"/>
            </w:tcBorders>
            <w:shd w:val="clear" w:color="auto" w:fill="auto"/>
            <w:vAlign w:val="bottom"/>
            <w:hideMark/>
          </w:tcPr>
          <w:p w14:paraId="6F0C38E2" w14:textId="36B536DF" w:rsidR="00D2043E" w:rsidRPr="007F72E6" w:rsidRDefault="00D2043E" w:rsidP="00D2043E">
            <w:pPr>
              <w:keepNext/>
              <w:keepLines/>
              <w:overflowPunct w:val="0"/>
              <w:autoSpaceDE w:val="0"/>
              <w:autoSpaceDN w:val="0"/>
              <w:adjustRightInd w:val="0"/>
              <w:spacing w:before="120" w:after="180" w:line="240" w:lineRule="auto"/>
              <w:textAlignment w:val="baseline"/>
              <w:outlineLvl w:val="3"/>
              <w:rPr>
                <w:rFonts w:ascii="Arial" w:hAnsi="Arial" w:cs="Arial"/>
                <w:color w:val="0070C0"/>
                <w:szCs w:val="18"/>
                <w:lang w:eastAsia="en-GB"/>
              </w:rPr>
            </w:pPr>
            <w:r w:rsidRPr="007F72E6">
              <w:rPr>
                <w:rFonts w:ascii="Arial" w:hAnsi="Arial" w:cs="Arial"/>
                <w:color w:val="0070C0"/>
                <w:szCs w:val="18"/>
                <w:lang w:eastAsia="en-GB"/>
              </w:rPr>
              <w:t>N/A</w:t>
            </w:r>
          </w:p>
        </w:tc>
        <w:tc>
          <w:tcPr>
            <w:tcW w:w="1007" w:type="dxa"/>
            <w:tcBorders>
              <w:top w:val="nil"/>
              <w:left w:val="single" w:sz="8" w:space="0" w:color="auto"/>
              <w:bottom w:val="single" w:sz="8" w:space="0" w:color="auto"/>
              <w:right w:val="single" w:sz="8" w:space="0" w:color="auto"/>
            </w:tcBorders>
            <w:shd w:val="clear" w:color="auto" w:fill="auto"/>
            <w:noWrap/>
            <w:vAlign w:val="bottom"/>
            <w:hideMark/>
          </w:tcPr>
          <w:p w14:paraId="42EF2CB7" w14:textId="5D3CF944" w:rsidR="00D2043E" w:rsidRPr="007F72E6" w:rsidRDefault="00D2043E" w:rsidP="00D2043E">
            <w:pPr>
              <w:keepNext/>
              <w:keepLines/>
              <w:overflowPunct w:val="0"/>
              <w:autoSpaceDE w:val="0"/>
              <w:autoSpaceDN w:val="0"/>
              <w:adjustRightInd w:val="0"/>
              <w:spacing w:before="120" w:after="180" w:line="240" w:lineRule="auto"/>
              <w:textAlignment w:val="baseline"/>
              <w:outlineLvl w:val="3"/>
              <w:rPr>
                <w:rFonts w:ascii="Arial" w:hAnsi="Arial" w:cs="Arial"/>
                <w:szCs w:val="18"/>
                <w:lang w:eastAsia="en-GB"/>
              </w:rPr>
            </w:pPr>
            <w:r w:rsidRPr="007F72E6">
              <w:rPr>
                <w:rFonts w:ascii="Arial" w:hAnsi="Arial" w:cs="Arial"/>
                <w:szCs w:val="18"/>
                <w:lang w:eastAsia="en-GB"/>
              </w:rPr>
              <w:t> </w:t>
            </w:r>
          </w:p>
        </w:tc>
      </w:tr>
      <w:tr w:rsidR="00D2043E" w:rsidRPr="00F9348C" w14:paraId="76F0A237" w14:textId="25E67078" w:rsidTr="00FE2061">
        <w:trPr>
          <w:trHeight w:val="348"/>
          <w:jc w:val="center"/>
        </w:trPr>
        <w:tc>
          <w:tcPr>
            <w:tcW w:w="1127" w:type="dxa"/>
            <w:vMerge/>
            <w:tcBorders>
              <w:top w:val="nil"/>
              <w:left w:val="single" w:sz="8" w:space="0" w:color="auto"/>
              <w:bottom w:val="single" w:sz="8" w:space="0" w:color="000000"/>
              <w:right w:val="single" w:sz="8" w:space="0" w:color="auto"/>
            </w:tcBorders>
            <w:vAlign w:val="center"/>
            <w:hideMark/>
          </w:tcPr>
          <w:p w14:paraId="65BDB3FB" w14:textId="60ECA3EC" w:rsidR="00D2043E" w:rsidRPr="007F72E6" w:rsidRDefault="00D2043E" w:rsidP="00D2043E">
            <w:pPr>
              <w:keepNext/>
              <w:keepLines/>
              <w:overflowPunct w:val="0"/>
              <w:autoSpaceDE w:val="0"/>
              <w:autoSpaceDN w:val="0"/>
              <w:adjustRightInd w:val="0"/>
              <w:spacing w:before="120" w:after="180" w:line="240" w:lineRule="auto"/>
              <w:textAlignment w:val="baseline"/>
              <w:outlineLvl w:val="3"/>
              <w:rPr>
                <w:rFonts w:ascii="Arial" w:hAnsi="Arial" w:cs="Arial"/>
                <w:szCs w:val="18"/>
                <w:lang w:eastAsia="en-GB"/>
              </w:rPr>
            </w:pPr>
          </w:p>
        </w:tc>
        <w:tc>
          <w:tcPr>
            <w:tcW w:w="1000" w:type="dxa"/>
            <w:vMerge/>
            <w:tcBorders>
              <w:top w:val="nil"/>
              <w:left w:val="single" w:sz="8" w:space="0" w:color="auto"/>
              <w:bottom w:val="single" w:sz="8" w:space="0" w:color="000000"/>
              <w:right w:val="single" w:sz="8" w:space="0" w:color="auto"/>
            </w:tcBorders>
            <w:vAlign w:val="center"/>
            <w:hideMark/>
          </w:tcPr>
          <w:p w14:paraId="39AE8B36" w14:textId="71597085" w:rsidR="00D2043E" w:rsidRPr="007F72E6" w:rsidRDefault="00D2043E" w:rsidP="00D2043E">
            <w:pPr>
              <w:keepNext/>
              <w:keepLines/>
              <w:overflowPunct w:val="0"/>
              <w:autoSpaceDE w:val="0"/>
              <w:autoSpaceDN w:val="0"/>
              <w:adjustRightInd w:val="0"/>
              <w:spacing w:before="120" w:after="180" w:line="240" w:lineRule="auto"/>
              <w:textAlignment w:val="baseline"/>
              <w:outlineLvl w:val="3"/>
              <w:rPr>
                <w:rFonts w:ascii="Arial" w:hAnsi="Arial" w:cs="Arial"/>
                <w:szCs w:val="18"/>
                <w:lang w:eastAsia="en-GB"/>
              </w:rPr>
            </w:pPr>
          </w:p>
        </w:tc>
        <w:tc>
          <w:tcPr>
            <w:tcW w:w="1000" w:type="dxa"/>
            <w:tcBorders>
              <w:top w:val="nil"/>
              <w:left w:val="nil"/>
              <w:bottom w:val="single" w:sz="8" w:space="0" w:color="auto"/>
              <w:right w:val="single" w:sz="8" w:space="0" w:color="auto"/>
            </w:tcBorders>
            <w:shd w:val="clear" w:color="auto" w:fill="auto"/>
            <w:vAlign w:val="bottom"/>
            <w:hideMark/>
          </w:tcPr>
          <w:p w14:paraId="781F6716" w14:textId="6D82A672" w:rsidR="00D2043E" w:rsidRPr="007F72E6" w:rsidRDefault="00D2043E" w:rsidP="00D2043E">
            <w:pPr>
              <w:keepNext/>
              <w:keepLines/>
              <w:overflowPunct w:val="0"/>
              <w:autoSpaceDE w:val="0"/>
              <w:autoSpaceDN w:val="0"/>
              <w:adjustRightInd w:val="0"/>
              <w:spacing w:before="120" w:after="180" w:line="240" w:lineRule="auto"/>
              <w:textAlignment w:val="baseline"/>
              <w:outlineLvl w:val="3"/>
              <w:rPr>
                <w:rFonts w:ascii="Arial" w:hAnsi="Arial" w:cs="Arial"/>
                <w:szCs w:val="18"/>
                <w:lang w:eastAsia="en-GB"/>
              </w:rPr>
            </w:pPr>
            <w:r w:rsidRPr="007F72E6">
              <w:rPr>
                <w:rFonts w:ascii="Arial" w:hAnsi="Arial" w:cs="Arial"/>
                <w:szCs w:val="18"/>
                <w:lang w:eastAsia="en-GB"/>
              </w:rPr>
              <w:t>120</w:t>
            </w:r>
          </w:p>
        </w:tc>
        <w:tc>
          <w:tcPr>
            <w:tcW w:w="1000" w:type="dxa"/>
            <w:tcBorders>
              <w:top w:val="nil"/>
              <w:left w:val="nil"/>
              <w:bottom w:val="nil"/>
              <w:right w:val="single" w:sz="8" w:space="0" w:color="auto"/>
            </w:tcBorders>
            <w:shd w:val="clear" w:color="auto" w:fill="auto"/>
            <w:noWrap/>
            <w:vAlign w:val="bottom"/>
            <w:hideMark/>
          </w:tcPr>
          <w:p w14:paraId="67C2BA57" w14:textId="360A9974" w:rsidR="00D2043E" w:rsidRPr="007F72E6" w:rsidRDefault="00D2043E" w:rsidP="00D2043E">
            <w:pPr>
              <w:keepNext/>
              <w:keepLines/>
              <w:overflowPunct w:val="0"/>
              <w:autoSpaceDE w:val="0"/>
              <w:autoSpaceDN w:val="0"/>
              <w:adjustRightInd w:val="0"/>
              <w:spacing w:before="120" w:after="180" w:line="240" w:lineRule="auto"/>
              <w:textAlignment w:val="baseline"/>
              <w:outlineLvl w:val="3"/>
              <w:rPr>
                <w:rFonts w:ascii="Arial" w:hAnsi="Arial" w:cs="Arial"/>
                <w:color w:val="0070C0"/>
                <w:szCs w:val="18"/>
                <w:lang w:eastAsia="en-GB"/>
              </w:rPr>
            </w:pPr>
            <w:r w:rsidRPr="007F72E6">
              <w:rPr>
                <w:rFonts w:ascii="Arial" w:hAnsi="Arial" w:cs="Arial"/>
                <w:color w:val="0070C0"/>
                <w:szCs w:val="18"/>
                <w:lang w:eastAsia="en-GB"/>
              </w:rPr>
              <w:t>585.9</w:t>
            </w:r>
          </w:p>
        </w:tc>
        <w:tc>
          <w:tcPr>
            <w:tcW w:w="1096" w:type="dxa"/>
            <w:tcBorders>
              <w:top w:val="nil"/>
              <w:left w:val="nil"/>
              <w:bottom w:val="single" w:sz="8" w:space="0" w:color="auto"/>
              <w:right w:val="single" w:sz="8" w:space="0" w:color="auto"/>
            </w:tcBorders>
            <w:shd w:val="clear" w:color="auto" w:fill="auto"/>
            <w:vAlign w:val="bottom"/>
            <w:hideMark/>
          </w:tcPr>
          <w:p w14:paraId="3473857B" w14:textId="3A15CCDF" w:rsidR="00D2043E" w:rsidRPr="007F72E6" w:rsidRDefault="00D2043E" w:rsidP="00D2043E">
            <w:pPr>
              <w:keepNext/>
              <w:keepLines/>
              <w:overflowPunct w:val="0"/>
              <w:autoSpaceDE w:val="0"/>
              <w:autoSpaceDN w:val="0"/>
              <w:adjustRightInd w:val="0"/>
              <w:spacing w:before="120" w:after="180" w:line="240" w:lineRule="auto"/>
              <w:textAlignment w:val="baseline"/>
              <w:outlineLvl w:val="3"/>
              <w:rPr>
                <w:rFonts w:ascii="Arial" w:hAnsi="Arial" w:cs="Arial"/>
                <w:szCs w:val="18"/>
                <w:lang w:eastAsia="en-GB"/>
              </w:rPr>
            </w:pPr>
            <w:r w:rsidRPr="007F72E6">
              <w:rPr>
                <w:rFonts w:ascii="Arial" w:hAnsi="Arial" w:cs="Arial"/>
                <w:szCs w:val="18"/>
                <w:lang w:eastAsia="en-GB"/>
              </w:rPr>
              <w:t>[10]*64*T</w:t>
            </w:r>
            <w:r w:rsidRPr="007F72E6">
              <w:rPr>
                <w:rFonts w:ascii="Arial" w:hAnsi="Arial" w:cs="Arial"/>
                <w:szCs w:val="18"/>
                <w:vertAlign w:val="subscript"/>
                <w:lang w:eastAsia="en-GB"/>
              </w:rPr>
              <w:t>c</w:t>
            </w:r>
          </w:p>
        </w:tc>
        <w:tc>
          <w:tcPr>
            <w:tcW w:w="1131" w:type="dxa"/>
            <w:tcBorders>
              <w:top w:val="nil"/>
              <w:left w:val="single" w:sz="4" w:space="0" w:color="auto"/>
              <w:bottom w:val="single" w:sz="8" w:space="0" w:color="auto"/>
              <w:right w:val="nil"/>
            </w:tcBorders>
            <w:shd w:val="clear" w:color="auto" w:fill="auto"/>
            <w:vAlign w:val="bottom"/>
            <w:hideMark/>
          </w:tcPr>
          <w:p w14:paraId="4ED48C69" w14:textId="3F20E4A1" w:rsidR="00D2043E" w:rsidRPr="007F72E6" w:rsidRDefault="00D2043E" w:rsidP="00D2043E">
            <w:pPr>
              <w:keepNext/>
              <w:keepLines/>
              <w:overflowPunct w:val="0"/>
              <w:autoSpaceDE w:val="0"/>
              <w:autoSpaceDN w:val="0"/>
              <w:adjustRightInd w:val="0"/>
              <w:spacing w:before="120" w:after="180" w:line="240" w:lineRule="auto"/>
              <w:textAlignment w:val="baseline"/>
              <w:outlineLvl w:val="3"/>
              <w:rPr>
                <w:rFonts w:ascii="Arial" w:hAnsi="Arial" w:cs="Arial"/>
                <w:color w:val="0070C0"/>
                <w:szCs w:val="18"/>
                <w:lang w:eastAsia="en-GB"/>
              </w:rPr>
            </w:pPr>
            <w:r w:rsidRPr="007F72E6">
              <w:rPr>
                <w:rFonts w:ascii="Arial" w:hAnsi="Arial" w:cs="Arial"/>
                <w:color w:val="0070C0"/>
                <w:szCs w:val="18"/>
                <w:lang w:eastAsia="en-GB"/>
              </w:rPr>
              <w:t>325.5</w:t>
            </w:r>
          </w:p>
        </w:tc>
        <w:tc>
          <w:tcPr>
            <w:tcW w:w="1007" w:type="dxa"/>
            <w:tcBorders>
              <w:top w:val="nil"/>
              <w:left w:val="single" w:sz="8" w:space="0" w:color="auto"/>
              <w:bottom w:val="single" w:sz="8" w:space="0" w:color="auto"/>
              <w:right w:val="single" w:sz="8" w:space="0" w:color="auto"/>
            </w:tcBorders>
            <w:shd w:val="clear" w:color="auto" w:fill="auto"/>
            <w:noWrap/>
            <w:vAlign w:val="bottom"/>
            <w:hideMark/>
          </w:tcPr>
          <w:p w14:paraId="4B1B71FC" w14:textId="668F636E" w:rsidR="00D2043E" w:rsidRPr="007F72E6" w:rsidRDefault="00D2043E" w:rsidP="00D2043E">
            <w:pPr>
              <w:keepNext/>
              <w:keepLines/>
              <w:overflowPunct w:val="0"/>
              <w:autoSpaceDE w:val="0"/>
              <w:autoSpaceDN w:val="0"/>
              <w:adjustRightInd w:val="0"/>
              <w:spacing w:before="120" w:after="180" w:line="240" w:lineRule="auto"/>
              <w:textAlignment w:val="baseline"/>
              <w:outlineLvl w:val="3"/>
              <w:rPr>
                <w:rFonts w:ascii="Arial" w:hAnsi="Arial" w:cs="Arial"/>
                <w:b/>
                <w:bCs/>
                <w:szCs w:val="18"/>
                <w:lang w:eastAsia="en-GB"/>
              </w:rPr>
            </w:pPr>
            <w:r w:rsidRPr="007F72E6">
              <w:rPr>
                <w:rFonts w:ascii="Arial" w:hAnsi="Arial" w:cs="Arial"/>
                <w:b/>
                <w:bCs/>
                <w:color w:val="FF0000"/>
                <w:szCs w:val="18"/>
                <w:lang w:eastAsia="en-GB"/>
              </w:rPr>
              <w:t>55.56%</w:t>
            </w:r>
          </w:p>
        </w:tc>
      </w:tr>
      <w:tr w:rsidR="00D2043E" w:rsidRPr="00F9348C" w14:paraId="7107F531" w14:textId="73CF5E5E" w:rsidTr="00FE2061">
        <w:trPr>
          <w:cantSplit/>
          <w:trHeight w:val="568"/>
          <w:jc w:val="center"/>
        </w:trPr>
        <w:tc>
          <w:tcPr>
            <w:tcW w:w="5223" w:type="dxa"/>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3A1BF420" w14:textId="456FF0B4" w:rsidR="00177E0E" w:rsidRPr="007E2B89" w:rsidRDefault="00D2043E" w:rsidP="007E2B89">
            <w:pPr>
              <w:spacing w:after="0" w:line="240" w:lineRule="auto"/>
              <w:rPr>
                <w:rFonts w:ascii="Arial" w:eastAsia="SimSun" w:hAnsi="Arial" w:cs="Arial"/>
                <w:color w:val="000000"/>
                <w:kern w:val="0"/>
                <w:szCs w:val="18"/>
                <w:lang w:eastAsia="en-GB"/>
                <w14:ligatures w14:val="none"/>
              </w:rPr>
            </w:pPr>
            <w:r w:rsidRPr="007E2B89">
              <w:rPr>
                <w:rFonts w:ascii="Arial" w:eastAsia="SimSun" w:hAnsi="Arial" w:cs="Arial"/>
                <w:color w:val="000000"/>
                <w:kern w:val="0"/>
                <w:szCs w:val="18"/>
                <w:lang w:eastAsia="en-GB"/>
                <w14:ligatures w14:val="none"/>
              </w:rPr>
              <w:t>Note 1: Tc is the basic timing unit defined in TS 38.211</w:t>
            </w:r>
          </w:p>
          <w:p w14:paraId="088C17BD" w14:textId="1ACD61CA" w:rsidR="00177E0E" w:rsidRPr="007F72E6" w:rsidRDefault="00177E0E" w:rsidP="007E2B89">
            <w:pPr>
              <w:spacing w:after="0" w:line="240" w:lineRule="auto"/>
              <w:rPr>
                <w:rFonts w:ascii="Arial" w:hAnsi="Arial" w:cs="Arial"/>
                <w:szCs w:val="18"/>
                <w:lang w:eastAsia="en-GB"/>
              </w:rPr>
            </w:pPr>
            <w:r w:rsidRPr="00FE2061">
              <w:rPr>
                <w:rFonts w:ascii="Arial" w:eastAsia="Times New Roman" w:hAnsi="Arial" w:cs="Arial"/>
                <w:color w:val="4C94D8" w:themeColor="text2" w:themeTint="80"/>
                <w:kern w:val="0"/>
                <w:szCs w:val="18"/>
                <w:lang w:eastAsia="en-GB"/>
                <w14:ligatures w14:val="none"/>
              </w:rPr>
              <w:t>Tc is 0.509 ns for all numerologies.</w:t>
            </w:r>
          </w:p>
        </w:tc>
        <w:tc>
          <w:tcPr>
            <w:tcW w:w="1131" w:type="dxa"/>
            <w:tcBorders>
              <w:top w:val="nil"/>
              <w:left w:val="single" w:sz="4" w:space="0" w:color="auto"/>
              <w:bottom w:val="single" w:sz="8" w:space="0" w:color="auto"/>
              <w:right w:val="nil"/>
            </w:tcBorders>
            <w:shd w:val="clear" w:color="auto" w:fill="auto"/>
            <w:vAlign w:val="bottom"/>
            <w:hideMark/>
          </w:tcPr>
          <w:p w14:paraId="0177559A" w14:textId="734CD4CE" w:rsidR="00D2043E" w:rsidRPr="007F72E6" w:rsidRDefault="00D2043E" w:rsidP="00D2043E">
            <w:pPr>
              <w:keepNext/>
              <w:keepLines/>
              <w:overflowPunct w:val="0"/>
              <w:autoSpaceDE w:val="0"/>
              <w:autoSpaceDN w:val="0"/>
              <w:adjustRightInd w:val="0"/>
              <w:spacing w:before="120" w:after="180" w:line="240" w:lineRule="auto"/>
              <w:textAlignment w:val="baseline"/>
              <w:outlineLvl w:val="3"/>
              <w:rPr>
                <w:rFonts w:ascii="Arial" w:hAnsi="Arial" w:cs="Arial"/>
                <w:szCs w:val="18"/>
                <w:lang w:eastAsia="en-GB"/>
              </w:rPr>
            </w:pPr>
          </w:p>
        </w:tc>
        <w:tc>
          <w:tcPr>
            <w:tcW w:w="1007" w:type="dxa"/>
            <w:tcBorders>
              <w:top w:val="nil"/>
              <w:left w:val="single" w:sz="8" w:space="0" w:color="auto"/>
              <w:bottom w:val="single" w:sz="8" w:space="0" w:color="auto"/>
              <w:right w:val="single" w:sz="8" w:space="0" w:color="auto"/>
            </w:tcBorders>
            <w:shd w:val="clear" w:color="auto" w:fill="auto"/>
            <w:noWrap/>
            <w:vAlign w:val="bottom"/>
            <w:hideMark/>
          </w:tcPr>
          <w:p w14:paraId="5A1BA14D" w14:textId="0E7D310C" w:rsidR="00D2043E" w:rsidRPr="007F72E6" w:rsidRDefault="00D2043E" w:rsidP="00D2043E">
            <w:pPr>
              <w:keepNext/>
              <w:keepLines/>
              <w:overflowPunct w:val="0"/>
              <w:autoSpaceDE w:val="0"/>
              <w:autoSpaceDN w:val="0"/>
              <w:adjustRightInd w:val="0"/>
              <w:spacing w:before="120" w:after="180" w:line="240" w:lineRule="auto"/>
              <w:textAlignment w:val="baseline"/>
              <w:outlineLvl w:val="3"/>
              <w:rPr>
                <w:rFonts w:ascii="Arial" w:hAnsi="Arial" w:cs="Arial"/>
                <w:szCs w:val="18"/>
                <w:lang w:eastAsia="en-GB"/>
              </w:rPr>
            </w:pPr>
            <w:r w:rsidRPr="007F72E6">
              <w:rPr>
                <w:rFonts w:ascii="Arial" w:hAnsi="Arial" w:cs="Arial"/>
                <w:szCs w:val="18"/>
                <w:lang w:eastAsia="en-GB"/>
              </w:rPr>
              <w:t> </w:t>
            </w:r>
          </w:p>
        </w:tc>
      </w:tr>
    </w:tbl>
    <w:p w14:paraId="01842239" w14:textId="77777777" w:rsidR="001640A1" w:rsidRDefault="001640A1" w:rsidP="001640A1">
      <w:pPr>
        <w:rPr>
          <w:rFonts w:eastAsia="SimSun"/>
          <w:snapToGrid w:val="0"/>
        </w:rPr>
      </w:pPr>
    </w:p>
    <w:p w14:paraId="61A03808" w14:textId="77777777" w:rsidR="001C285D" w:rsidRDefault="001C285D" w:rsidP="001C285D">
      <w:pPr>
        <w:keepNext/>
        <w:keepLines/>
        <w:overflowPunct w:val="0"/>
        <w:autoSpaceDE w:val="0"/>
        <w:autoSpaceDN w:val="0"/>
        <w:adjustRightInd w:val="0"/>
        <w:spacing w:before="120" w:after="180" w:line="240" w:lineRule="auto"/>
        <w:textAlignment w:val="baseline"/>
        <w:outlineLvl w:val="3"/>
        <w:rPr>
          <w:rFonts w:cs="Calibri"/>
          <w:b/>
          <w:bCs/>
          <w:sz w:val="20"/>
          <w:szCs w:val="20"/>
          <w:lang w:eastAsia="en-GB"/>
        </w:rPr>
      </w:pPr>
      <w:bookmarkStart w:id="1" w:name="_Hlk179205665"/>
      <w:r w:rsidRPr="00F9348C">
        <w:rPr>
          <w:rFonts w:cs="Calibri"/>
          <w:b/>
          <w:bCs/>
          <w:sz w:val="20"/>
          <w:szCs w:val="20"/>
          <w:lang w:eastAsia="en-GB"/>
        </w:rPr>
        <w:t xml:space="preserve">Observation 1: For Mobile VSAT served by GSO using 120 kHz SCS (with SSB SCS of 120 kHz or 240 kHz) the timing </w:t>
      </w:r>
      <w:r>
        <w:rPr>
          <w:rFonts w:cs="Calibri"/>
          <w:b/>
          <w:bCs/>
          <w:sz w:val="20"/>
          <w:szCs w:val="20"/>
          <w:lang w:eastAsia="en-GB"/>
        </w:rPr>
        <w:t>error formula</w:t>
      </w:r>
      <w:r w:rsidRPr="00F9348C">
        <w:rPr>
          <w:rFonts w:cs="Calibri"/>
          <w:b/>
          <w:bCs/>
          <w:sz w:val="20"/>
          <w:szCs w:val="20"/>
          <w:lang w:eastAsia="en-GB"/>
        </w:rPr>
        <w:t xml:space="preserve"> contains </w:t>
      </w:r>
      <w:r>
        <w:rPr>
          <w:rFonts w:cs="Calibri"/>
          <w:b/>
          <w:bCs/>
          <w:sz w:val="20"/>
          <w:szCs w:val="20"/>
          <w:lang w:eastAsia="en-GB"/>
        </w:rPr>
        <w:t xml:space="preserve">a value indicated between </w:t>
      </w:r>
      <w:r w:rsidRPr="00F9348C">
        <w:rPr>
          <w:rFonts w:cs="Calibri"/>
          <w:b/>
          <w:bCs/>
          <w:sz w:val="20"/>
          <w:szCs w:val="20"/>
          <w:lang w:eastAsia="en-GB"/>
        </w:rPr>
        <w:t>square bracket</w:t>
      </w:r>
      <w:r>
        <w:rPr>
          <w:rFonts w:cs="Calibri"/>
          <w:b/>
          <w:bCs/>
          <w:sz w:val="20"/>
          <w:szCs w:val="20"/>
          <w:lang w:eastAsia="en-GB"/>
        </w:rPr>
        <w:t>s</w:t>
      </w:r>
      <w:r w:rsidRPr="00F9348C">
        <w:rPr>
          <w:rFonts w:cs="Calibri"/>
          <w:b/>
          <w:bCs/>
          <w:sz w:val="20"/>
          <w:szCs w:val="20"/>
          <w:lang w:eastAsia="en-GB"/>
        </w:rPr>
        <w:t xml:space="preserve">. The presence of square brackets needs to be addressed as a maintenance action at the RAN4 #113 meeting. </w:t>
      </w:r>
    </w:p>
    <w:bookmarkEnd w:id="1"/>
    <w:p w14:paraId="4A52E39C" w14:textId="4514C0F7" w:rsidR="00C13302" w:rsidRPr="00F9348C" w:rsidRDefault="00C13302" w:rsidP="00147697">
      <w:pPr>
        <w:rPr>
          <w:sz w:val="20"/>
          <w:szCs w:val="24"/>
          <w:lang w:eastAsia="en-GB"/>
        </w:rPr>
      </w:pPr>
      <w:r w:rsidRPr="00F9348C">
        <w:rPr>
          <w:sz w:val="20"/>
          <w:szCs w:val="24"/>
          <w:lang w:eastAsia="en-GB"/>
        </w:rPr>
        <w:t>For 120 kHz</w:t>
      </w:r>
      <w:r w:rsidR="001C285D">
        <w:rPr>
          <w:sz w:val="20"/>
          <w:szCs w:val="24"/>
          <w:lang w:eastAsia="en-GB"/>
        </w:rPr>
        <w:t>,</w:t>
      </w:r>
      <w:r w:rsidRPr="00F9348C">
        <w:rPr>
          <w:sz w:val="20"/>
          <w:szCs w:val="24"/>
          <w:lang w:eastAsia="en-GB"/>
        </w:rPr>
        <w:t xml:space="preserve"> </w:t>
      </w:r>
      <w:bookmarkStart w:id="2" w:name="_Hlk177973407"/>
      <w:r w:rsidR="00B72F6D" w:rsidRPr="00F9348C">
        <w:rPr>
          <w:sz w:val="20"/>
          <w:szCs w:val="24"/>
          <w:lang w:eastAsia="en-GB"/>
        </w:rPr>
        <w:t>T</w:t>
      </w:r>
      <w:r w:rsidRPr="00F9348C">
        <w:rPr>
          <w:sz w:val="20"/>
          <w:szCs w:val="24"/>
          <w:vertAlign w:val="subscript"/>
          <w:lang w:eastAsia="en-GB"/>
        </w:rPr>
        <w:t>e</w:t>
      </w:r>
      <w:bookmarkEnd w:id="2"/>
      <w:r w:rsidR="00B72F6D" w:rsidRPr="00F9348C">
        <w:rPr>
          <w:sz w:val="20"/>
          <w:szCs w:val="24"/>
          <w:lang w:eastAsia="en-GB"/>
        </w:rPr>
        <w:t xml:space="preserve"> </w:t>
      </w:r>
      <w:r w:rsidR="001C285D">
        <w:rPr>
          <w:sz w:val="20"/>
          <w:szCs w:val="24"/>
          <w:lang w:eastAsia="en-GB"/>
        </w:rPr>
        <w:t xml:space="preserve">= </w:t>
      </w:r>
      <w:r w:rsidR="00B72F6D" w:rsidRPr="00F9348C">
        <w:rPr>
          <w:sz w:val="20"/>
          <w:szCs w:val="24"/>
          <w:lang w:eastAsia="en-GB"/>
        </w:rPr>
        <w:t xml:space="preserve">325 ns </w:t>
      </w:r>
      <w:r w:rsidR="001C285D">
        <w:rPr>
          <w:sz w:val="20"/>
          <w:szCs w:val="24"/>
          <w:lang w:eastAsia="en-GB"/>
        </w:rPr>
        <w:t xml:space="preserve">which is more than 50% of </w:t>
      </w:r>
      <w:r w:rsidRPr="00F9348C">
        <w:rPr>
          <w:sz w:val="20"/>
          <w:szCs w:val="24"/>
          <w:lang w:eastAsia="en-GB"/>
        </w:rPr>
        <w:t>the</w:t>
      </w:r>
      <w:r w:rsidR="00801EE6" w:rsidRPr="00F9348C">
        <w:rPr>
          <w:sz w:val="20"/>
          <w:szCs w:val="24"/>
          <w:lang w:eastAsia="en-GB"/>
        </w:rPr>
        <w:t xml:space="preserve"> </w:t>
      </w:r>
      <w:r w:rsidRPr="00F9348C">
        <w:rPr>
          <w:sz w:val="20"/>
          <w:szCs w:val="24"/>
          <w:lang w:eastAsia="en-GB"/>
        </w:rPr>
        <w:t>CP</w:t>
      </w:r>
      <w:r w:rsidR="00801EE6" w:rsidRPr="00F9348C">
        <w:rPr>
          <w:sz w:val="20"/>
          <w:szCs w:val="24"/>
          <w:lang w:eastAsia="en-GB"/>
        </w:rPr>
        <w:t xml:space="preserve"> duration</w:t>
      </w:r>
      <w:r w:rsidRPr="00F9348C">
        <w:rPr>
          <w:sz w:val="20"/>
          <w:szCs w:val="24"/>
          <w:lang w:eastAsia="en-GB"/>
        </w:rPr>
        <w:t xml:space="preserve"> </w:t>
      </w:r>
      <w:r w:rsidR="001C285D">
        <w:rPr>
          <w:sz w:val="20"/>
          <w:szCs w:val="24"/>
          <w:lang w:eastAsia="en-GB"/>
        </w:rPr>
        <w:t>of</w:t>
      </w:r>
      <w:r w:rsidR="001C285D" w:rsidRPr="00F9348C">
        <w:rPr>
          <w:sz w:val="20"/>
          <w:szCs w:val="24"/>
          <w:lang w:eastAsia="en-GB"/>
        </w:rPr>
        <w:t xml:space="preserve"> </w:t>
      </w:r>
      <w:r w:rsidRPr="00F9348C">
        <w:rPr>
          <w:sz w:val="20"/>
          <w:szCs w:val="24"/>
          <w:lang w:eastAsia="en-GB"/>
        </w:rPr>
        <w:t>586 ns</w:t>
      </w:r>
    </w:p>
    <w:p w14:paraId="02994A23" w14:textId="18B527C0" w:rsidR="00407AD4" w:rsidRPr="00F9348C" w:rsidRDefault="00C13302" w:rsidP="00147697">
      <w:pPr>
        <w:rPr>
          <w:sz w:val="20"/>
          <w:szCs w:val="24"/>
          <w:lang w:eastAsia="en-GB"/>
        </w:rPr>
      </w:pPr>
      <w:r w:rsidRPr="00F9348C">
        <w:rPr>
          <w:sz w:val="20"/>
          <w:szCs w:val="24"/>
          <w:lang w:eastAsia="en-GB"/>
        </w:rPr>
        <w:t>For 60 kHz T</w:t>
      </w:r>
      <w:r w:rsidRPr="00F9348C">
        <w:rPr>
          <w:sz w:val="20"/>
          <w:szCs w:val="24"/>
          <w:vertAlign w:val="subscript"/>
          <w:lang w:eastAsia="en-GB"/>
        </w:rPr>
        <w:t>e</w:t>
      </w:r>
      <w:r w:rsidRPr="00F9348C">
        <w:rPr>
          <w:sz w:val="20"/>
          <w:szCs w:val="24"/>
          <w:lang w:eastAsia="en-GB"/>
        </w:rPr>
        <w:t xml:space="preserve"> </w:t>
      </w:r>
      <w:r w:rsidR="001C285D">
        <w:rPr>
          <w:sz w:val="20"/>
          <w:szCs w:val="24"/>
          <w:lang w:eastAsia="en-GB"/>
        </w:rPr>
        <w:t>=</w:t>
      </w:r>
      <w:r w:rsidR="001C285D" w:rsidRPr="00F9348C">
        <w:rPr>
          <w:sz w:val="20"/>
          <w:szCs w:val="24"/>
          <w:lang w:eastAsia="en-GB"/>
        </w:rPr>
        <w:t xml:space="preserve"> </w:t>
      </w:r>
      <w:r w:rsidRPr="00F9348C">
        <w:rPr>
          <w:sz w:val="20"/>
          <w:szCs w:val="24"/>
          <w:lang w:eastAsia="en-GB"/>
        </w:rPr>
        <w:t xml:space="preserve">423 ns </w:t>
      </w:r>
      <w:r w:rsidR="001C285D">
        <w:rPr>
          <w:sz w:val="20"/>
          <w:szCs w:val="24"/>
          <w:lang w:eastAsia="en-GB"/>
        </w:rPr>
        <w:t xml:space="preserve">which is more than 50% of </w:t>
      </w:r>
      <w:r w:rsidRPr="00F9348C">
        <w:rPr>
          <w:sz w:val="20"/>
          <w:szCs w:val="24"/>
          <w:lang w:eastAsia="en-GB"/>
        </w:rPr>
        <w:t xml:space="preserve">the CP duration </w:t>
      </w:r>
      <w:r w:rsidR="001C285D">
        <w:rPr>
          <w:sz w:val="20"/>
          <w:szCs w:val="24"/>
          <w:lang w:eastAsia="en-GB"/>
        </w:rPr>
        <w:t xml:space="preserve">of </w:t>
      </w:r>
      <w:r w:rsidRPr="00F9348C">
        <w:rPr>
          <w:sz w:val="20"/>
          <w:szCs w:val="24"/>
          <w:lang w:eastAsia="en-GB"/>
        </w:rPr>
        <w:t>1171 ns</w:t>
      </w:r>
    </w:p>
    <w:p w14:paraId="5BB13AF4" w14:textId="1EF5BFA6" w:rsidR="00DD450B" w:rsidRPr="00F9348C" w:rsidRDefault="00DD450B" w:rsidP="00407AD4">
      <w:pPr>
        <w:keepNext/>
        <w:keepLines/>
        <w:overflowPunct w:val="0"/>
        <w:autoSpaceDE w:val="0"/>
        <w:autoSpaceDN w:val="0"/>
        <w:adjustRightInd w:val="0"/>
        <w:spacing w:before="120" w:after="180" w:line="240" w:lineRule="auto"/>
        <w:textAlignment w:val="baseline"/>
        <w:outlineLvl w:val="3"/>
        <w:rPr>
          <w:rFonts w:cs="Calibri"/>
          <w:b/>
          <w:bCs/>
          <w:sz w:val="20"/>
          <w:szCs w:val="20"/>
          <w:lang w:eastAsia="en-GB"/>
        </w:rPr>
      </w:pPr>
      <w:r w:rsidRPr="00DD450B">
        <w:rPr>
          <w:rFonts w:cs="Calibri"/>
          <w:b/>
          <w:bCs/>
          <w:sz w:val="20"/>
          <w:szCs w:val="20"/>
          <w:lang w:eastAsia="en-GB"/>
        </w:rPr>
        <w:t xml:space="preserve">Observation 2: The value of [10] in the timing error formula for 120 kHz </w:t>
      </w:r>
      <w:r>
        <w:rPr>
          <w:rFonts w:cs="Calibri"/>
          <w:b/>
          <w:bCs/>
          <w:sz w:val="20"/>
          <w:szCs w:val="20"/>
          <w:lang w:eastAsia="en-GB"/>
        </w:rPr>
        <w:t>SCS of uplink signals (for both SCS of SSB of 120 kHz and</w:t>
      </w:r>
      <w:r w:rsidRPr="00DD450B">
        <w:rPr>
          <w:rFonts w:cs="Calibri"/>
          <w:b/>
          <w:bCs/>
          <w:sz w:val="20"/>
          <w:szCs w:val="20"/>
          <w:lang w:eastAsia="en-GB"/>
        </w:rPr>
        <w:t xml:space="preserve"> 240 kHz</w:t>
      </w:r>
      <w:r>
        <w:rPr>
          <w:rFonts w:cs="Calibri"/>
          <w:b/>
          <w:bCs/>
          <w:sz w:val="20"/>
          <w:szCs w:val="20"/>
          <w:lang w:eastAsia="en-GB"/>
        </w:rPr>
        <w:t>)</w:t>
      </w:r>
      <w:r w:rsidRPr="00DD450B">
        <w:rPr>
          <w:rFonts w:cs="Calibri"/>
          <w:b/>
          <w:bCs/>
          <w:sz w:val="20"/>
          <w:szCs w:val="20"/>
          <w:lang w:eastAsia="en-GB"/>
        </w:rPr>
        <w:t xml:space="preserve"> results in a Timing Error Limit larger than 50% of the CP</w:t>
      </w:r>
      <w:r w:rsidR="001C285D">
        <w:rPr>
          <w:rFonts w:cs="Calibri"/>
          <w:b/>
          <w:bCs/>
          <w:sz w:val="20"/>
          <w:szCs w:val="20"/>
          <w:lang w:eastAsia="en-GB"/>
        </w:rPr>
        <w:t>.</w:t>
      </w:r>
      <w:r w:rsidRPr="00DD450B">
        <w:rPr>
          <w:rFonts w:cs="Calibri"/>
          <w:b/>
          <w:bCs/>
          <w:sz w:val="20"/>
          <w:szCs w:val="20"/>
          <w:lang w:eastAsia="en-GB"/>
        </w:rPr>
        <w:t xml:space="preserve"> while the timing error needs to be within 50% of the CP for reliable operation. This needs to be addressed as a maintenance action at the RAN4 #113 meeting.</w:t>
      </w:r>
    </w:p>
    <w:p w14:paraId="21E16D8C" w14:textId="45E6470A" w:rsidR="00CE33FD" w:rsidRPr="00F9348C" w:rsidRDefault="00576501" w:rsidP="00147697">
      <w:pPr>
        <w:rPr>
          <w:sz w:val="20"/>
          <w:szCs w:val="24"/>
          <w:lang w:eastAsia="en-GB"/>
        </w:rPr>
      </w:pPr>
      <w:r>
        <w:rPr>
          <w:sz w:val="20"/>
          <w:szCs w:val="24"/>
          <w:lang w:eastAsia="en-GB"/>
        </w:rPr>
        <w:t xml:space="preserve">The current figure of [10] for Mobile VSAT served by GSO is problematic. It is expected in the future (not in this WI) that support for Mobile VSAT to NGSO will be specified. Current assumptions are that NGSO timing will be more difficult than GSO, so </w:t>
      </w:r>
      <w:r w:rsidR="00DB18AB">
        <w:rPr>
          <w:sz w:val="20"/>
          <w:szCs w:val="24"/>
          <w:lang w:eastAsia="en-GB"/>
        </w:rPr>
        <w:t>this suggests the current figure of [10] which is problematic for Ka band, will be even less feasible for the future NGSO case.</w:t>
      </w:r>
    </w:p>
    <w:p w14:paraId="55CFD2FA" w14:textId="7801D9C3" w:rsidR="00CE33FD" w:rsidRPr="00F9348C" w:rsidRDefault="00CE33FD" w:rsidP="00147697">
      <w:pPr>
        <w:pStyle w:val="3rdlevel"/>
      </w:pPr>
      <w:bookmarkStart w:id="3" w:name="_Hlk178248350"/>
      <w:r w:rsidRPr="00F9348C">
        <w:t>FR1</w:t>
      </w:r>
      <w:r w:rsidR="00156A76">
        <w:t>-NTN</w:t>
      </w:r>
      <w:r w:rsidRPr="00F9348C">
        <w:t xml:space="preserve"> </w:t>
      </w:r>
      <w:r w:rsidR="004B100B">
        <w:t xml:space="preserve">uplink </w:t>
      </w:r>
      <w:r w:rsidR="004D60D4" w:rsidRPr="00F9348C">
        <w:t>t</w:t>
      </w:r>
      <w:r w:rsidRPr="00F9348C">
        <w:t>iming</w:t>
      </w:r>
      <w:r w:rsidR="004D60D4" w:rsidRPr="00F9348C">
        <w:t xml:space="preserve"> synchronization</w:t>
      </w:r>
    </w:p>
    <w:bookmarkEnd w:id="3"/>
    <w:p w14:paraId="52ABC02A" w14:textId="3D1D714A" w:rsidR="002F66F3" w:rsidRDefault="003D3799" w:rsidP="00961B15">
      <w:pPr>
        <w:rPr>
          <w:b/>
          <w:bCs/>
          <w:sz w:val="20"/>
          <w:szCs w:val="24"/>
        </w:rPr>
      </w:pPr>
      <w:r w:rsidRPr="00F9348C">
        <w:rPr>
          <w:sz w:val="20"/>
          <w:szCs w:val="24"/>
        </w:rPr>
        <w:t>Uplink timing is specified for FR1</w:t>
      </w:r>
      <w:r w:rsidR="009003FF">
        <w:rPr>
          <w:sz w:val="20"/>
          <w:szCs w:val="24"/>
        </w:rPr>
        <w:t>-NTN</w:t>
      </w:r>
      <w:r w:rsidRPr="00F9348C">
        <w:rPr>
          <w:sz w:val="20"/>
          <w:szCs w:val="24"/>
        </w:rPr>
        <w:t xml:space="preserve"> assuming </w:t>
      </w:r>
      <w:r w:rsidR="009003FF">
        <w:rPr>
          <w:sz w:val="20"/>
          <w:szCs w:val="24"/>
        </w:rPr>
        <w:t>s</w:t>
      </w:r>
      <w:r w:rsidRPr="00F9348C">
        <w:rPr>
          <w:sz w:val="20"/>
          <w:szCs w:val="24"/>
        </w:rPr>
        <w:t>martphone type terminal</w:t>
      </w:r>
      <w:r w:rsidR="009003FF">
        <w:rPr>
          <w:sz w:val="20"/>
          <w:szCs w:val="24"/>
        </w:rPr>
        <w:t>s</w:t>
      </w:r>
      <w:r w:rsidRPr="00F9348C">
        <w:rPr>
          <w:sz w:val="20"/>
          <w:szCs w:val="24"/>
        </w:rPr>
        <w:t xml:space="preserve">. </w:t>
      </w:r>
      <w:r w:rsidR="00A032B3" w:rsidRPr="00F9348C">
        <w:rPr>
          <w:sz w:val="20"/>
          <w:szCs w:val="24"/>
        </w:rPr>
        <w:t xml:space="preserve">As </w:t>
      </w:r>
      <w:r w:rsidR="009003FF">
        <w:rPr>
          <w:sz w:val="20"/>
          <w:szCs w:val="24"/>
        </w:rPr>
        <w:t xml:space="preserve">with </w:t>
      </w:r>
      <w:r w:rsidR="00BB3E8E" w:rsidRPr="00BB3E8E">
        <w:rPr>
          <w:sz w:val="20"/>
          <w:szCs w:val="24"/>
        </w:rPr>
        <w:t>Table 7.1C.2-3</w:t>
      </w:r>
      <w:r w:rsidR="00BB3E8E">
        <w:rPr>
          <w:sz w:val="20"/>
          <w:szCs w:val="24"/>
        </w:rPr>
        <w:t xml:space="preserve"> </w:t>
      </w:r>
      <w:r w:rsidR="00EE0977">
        <w:rPr>
          <w:sz w:val="20"/>
          <w:szCs w:val="24"/>
        </w:rPr>
        <w:t>for FR2</w:t>
      </w:r>
      <w:r w:rsidR="009003FF">
        <w:rPr>
          <w:sz w:val="20"/>
          <w:szCs w:val="24"/>
        </w:rPr>
        <w:t>-NTN</w:t>
      </w:r>
      <w:r w:rsidR="00A032B3" w:rsidRPr="00F9348C">
        <w:rPr>
          <w:sz w:val="20"/>
          <w:szCs w:val="24"/>
        </w:rPr>
        <w:t>, Table 7.1C.2-1: Te_NTN Timing Error Limit is the basis of th</w:t>
      </w:r>
      <w:r w:rsidR="00BB3E8E">
        <w:rPr>
          <w:sz w:val="20"/>
          <w:szCs w:val="24"/>
        </w:rPr>
        <w:t>is</w:t>
      </w:r>
      <w:r w:rsidR="00A032B3" w:rsidRPr="00F9348C">
        <w:rPr>
          <w:sz w:val="20"/>
          <w:szCs w:val="24"/>
        </w:rPr>
        <w:t xml:space="preserve"> analysis</w:t>
      </w:r>
      <w:r w:rsidR="009003FF" w:rsidRPr="009003FF">
        <w:rPr>
          <w:sz w:val="20"/>
          <w:szCs w:val="24"/>
        </w:rPr>
        <w:t xml:space="preserve"> </w:t>
      </w:r>
      <w:r w:rsidR="009003FF">
        <w:rPr>
          <w:sz w:val="20"/>
          <w:szCs w:val="24"/>
        </w:rPr>
        <w:t>for FR1-NTN</w:t>
      </w:r>
      <w:r w:rsidR="00A032B3" w:rsidRPr="00F9348C">
        <w:rPr>
          <w:sz w:val="20"/>
          <w:szCs w:val="24"/>
        </w:rPr>
        <w:t xml:space="preserve">. </w:t>
      </w:r>
    </w:p>
    <w:p w14:paraId="49A6CB2D" w14:textId="08564524" w:rsidR="00147697" w:rsidRPr="00F9348C" w:rsidRDefault="00147697" w:rsidP="002F66F3">
      <w:pPr>
        <w:keepNext/>
        <w:jc w:val="center"/>
        <w:rPr>
          <w:b/>
          <w:bCs/>
          <w:sz w:val="20"/>
          <w:szCs w:val="24"/>
          <w:lang w:eastAsia="en-GB"/>
        </w:rPr>
      </w:pPr>
      <w:bookmarkStart w:id="4" w:name="_Ref179204876"/>
      <w:r w:rsidRPr="00F9348C">
        <w:rPr>
          <w:b/>
          <w:bCs/>
          <w:sz w:val="20"/>
          <w:szCs w:val="24"/>
        </w:rPr>
        <w:lastRenderedPageBreak/>
        <w:t xml:space="preserve">Table </w:t>
      </w:r>
      <w:r w:rsidRPr="00F9348C">
        <w:rPr>
          <w:b/>
          <w:bCs/>
          <w:sz w:val="20"/>
          <w:szCs w:val="24"/>
        </w:rPr>
        <w:fldChar w:fldCharType="begin"/>
      </w:r>
      <w:r w:rsidRPr="00F9348C">
        <w:rPr>
          <w:b/>
          <w:bCs/>
          <w:sz w:val="20"/>
          <w:szCs w:val="24"/>
        </w:rPr>
        <w:instrText xml:space="preserve"> SEQ Table \* ARABIC </w:instrText>
      </w:r>
      <w:r w:rsidRPr="00F9348C">
        <w:rPr>
          <w:b/>
          <w:bCs/>
          <w:sz w:val="20"/>
          <w:szCs w:val="24"/>
        </w:rPr>
        <w:fldChar w:fldCharType="separate"/>
      </w:r>
      <w:r w:rsidR="004B100B">
        <w:rPr>
          <w:b/>
          <w:bCs/>
          <w:noProof/>
          <w:sz w:val="20"/>
          <w:szCs w:val="24"/>
        </w:rPr>
        <w:t>3</w:t>
      </w:r>
      <w:r w:rsidRPr="00F9348C">
        <w:rPr>
          <w:b/>
          <w:bCs/>
          <w:sz w:val="20"/>
          <w:szCs w:val="24"/>
        </w:rPr>
        <w:fldChar w:fldCharType="end"/>
      </w:r>
      <w:bookmarkEnd w:id="4"/>
      <w:r w:rsidRPr="00F9348C">
        <w:rPr>
          <w:b/>
          <w:bCs/>
          <w:sz w:val="20"/>
          <w:szCs w:val="24"/>
        </w:rPr>
        <w:t>: TS 38.133 v18.</w:t>
      </w:r>
      <w:r w:rsidR="00DB18AB">
        <w:rPr>
          <w:b/>
          <w:bCs/>
          <w:sz w:val="20"/>
          <w:szCs w:val="24"/>
        </w:rPr>
        <w:t>7</w:t>
      </w:r>
      <w:r w:rsidRPr="00F9348C">
        <w:rPr>
          <w:b/>
          <w:bCs/>
          <w:sz w:val="20"/>
          <w:szCs w:val="24"/>
        </w:rPr>
        <w:t>.0 Table 7.1C.2-1: T</w:t>
      </w:r>
      <w:r w:rsidRPr="00F9348C">
        <w:rPr>
          <w:b/>
          <w:bCs/>
          <w:sz w:val="20"/>
          <w:szCs w:val="24"/>
          <w:vertAlign w:val="subscript"/>
        </w:rPr>
        <w:t>e_NTN</w:t>
      </w:r>
      <w:r w:rsidRPr="00F9348C">
        <w:rPr>
          <w:b/>
          <w:bCs/>
          <w:sz w:val="20"/>
          <w:szCs w:val="24"/>
        </w:rPr>
        <w:t xml:space="preserve"> Timing Error Limit</w:t>
      </w:r>
      <w:r w:rsidR="00DB18AB">
        <w:rPr>
          <w:b/>
          <w:bCs/>
          <w:sz w:val="20"/>
          <w:szCs w:val="24"/>
        </w:rPr>
        <w:t xml:space="preserve"> with two additional columns</w:t>
      </w:r>
    </w:p>
    <w:tbl>
      <w:tblPr>
        <w:tblW w:w="7334" w:type="dxa"/>
        <w:jc w:val="center"/>
        <w:tblLook w:val="04A0" w:firstRow="1" w:lastRow="0" w:firstColumn="1" w:lastColumn="0" w:noHBand="0" w:noVBand="1"/>
      </w:tblPr>
      <w:tblGrid>
        <w:gridCol w:w="1127"/>
        <w:gridCol w:w="1000"/>
        <w:gridCol w:w="1000"/>
        <w:gridCol w:w="1000"/>
        <w:gridCol w:w="1000"/>
        <w:gridCol w:w="1200"/>
        <w:gridCol w:w="1007"/>
      </w:tblGrid>
      <w:tr w:rsidR="00485814" w:rsidRPr="00F9348C" w14:paraId="28FD7976" w14:textId="77777777" w:rsidTr="00FE2061">
        <w:trPr>
          <w:cantSplit/>
          <w:trHeight w:val="1146"/>
          <w:jc w:val="center"/>
        </w:trPr>
        <w:tc>
          <w:tcPr>
            <w:tcW w:w="112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44F950B" w14:textId="77777777" w:rsidR="00485814" w:rsidRPr="00F9348C" w:rsidRDefault="00485814" w:rsidP="002F66F3">
            <w:pPr>
              <w:spacing w:after="0" w:line="240" w:lineRule="auto"/>
              <w:jc w:val="center"/>
              <w:rPr>
                <w:rFonts w:ascii="Arial" w:eastAsia="Times New Roman" w:hAnsi="Arial" w:cs="Arial"/>
                <w:b/>
                <w:bCs/>
                <w:color w:val="000000"/>
                <w:kern w:val="0"/>
                <w:szCs w:val="18"/>
                <w:lang w:eastAsia="en-GB"/>
                <w14:ligatures w14:val="none"/>
              </w:rPr>
            </w:pPr>
            <w:r w:rsidRPr="00F9348C">
              <w:rPr>
                <w:rFonts w:ascii="Arial" w:eastAsia="SimSun" w:hAnsi="Arial" w:cs="Arial"/>
                <w:b/>
                <w:bCs/>
                <w:color w:val="000000"/>
                <w:kern w:val="0"/>
                <w:szCs w:val="18"/>
                <w:lang w:eastAsia="en-GB"/>
                <w14:ligatures w14:val="none"/>
              </w:rPr>
              <w:t>Frequency Range</w:t>
            </w:r>
          </w:p>
        </w:tc>
        <w:tc>
          <w:tcPr>
            <w:tcW w:w="1000" w:type="dxa"/>
            <w:tcBorders>
              <w:top w:val="single" w:sz="8" w:space="0" w:color="auto"/>
              <w:left w:val="nil"/>
              <w:bottom w:val="single" w:sz="8" w:space="0" w:color="auto"/>
              <w:right w:val="nil"/>
            </w:tcBorders>
            <w:shd w:val="clear" w:color="auto" w:fill="auto"/>
            <w:vAlign w:val="center"/>
            <w:hideMark/>
          </w:tcPr>
          <w:p w14:paraId="3C158F74" w14:textId="77777777" w:rsidR="00485814" w:rsidRPr="00F9348C" w:rsidRDefault="00485814" w:rsidP="002F66F3">
            <w:pPr>
              <w:spacing w:after="0" w:line="240" w:lineRule="auto"/>
              <w:jc w:val="center"/>
              <w:rPr>
                <w:rFonts w:ascii="Arial" w:eastAsia="Times New Roman" w:hAnsi="Arial" w:cs="Arial"/>
                <w:b/>
                <w:bCs/>
                <w:color w:val="000000"/>
                <w:kern w:val="0"/>
                <w:szCs w:val="18"/>
                <w:lang w:eastAsia="en-GB"/>
                <w14:ligatures w14:val="none"/>
              </w:rPr>
            </w:pPr>
            <w:r w:rsidRPr="00F9348C">
              <w:rPr>
                <w:rFonts w:ascii="Arial" w:eastAsia="SimSun" w:hAnsi="Arial" w:cs="Arial"/>
                <w:b/>
                <w:bCs/>
                <w:color w:val="000000"/>
                <w:kern w:val="0"/>
                <w:szCs w:val="18"/>
                <w:lang w:eastAsia="en-GB"/>
                <w14:ligatures w14:val="none"/>
              </w:rPr>
              <w:t>SCS of SSB signals (kHz)</w:t>
            </w:r>
          </w:p>
        </w:tc>
        <w:tc>
          <w:tcPr>
            <w:tcW w:w="100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22D216B" w14:textId="77777777" w:rsidR="00485814" w:rsidRPr="00F9348C" w:rsidRDefault="00485814" w:rsidP="002F66F3">
            <w:pPr>
              <w:spacing w:after="0" w:line="240" w:lineRule="auto"/>
              <w:jc w:val="center"/>
              <w:rPr>
                <w:rFonts w:ascii="Arial" w:eastAsia="Times New Roman" w:hAnsi="Arial" w:cs="Arial"/>
                <w:b/>
                <w:bCs/>
                <w:color w:val="000000"/>
                <w:kern w:val="0"/>
                <w:szCs w:val="18"/>
                <w:lang w:eastAsia="en-GB"/>
                <w14:ligatures w14:val="none"/>
              </w:rPr>
            </w:pPr>
            <w:r w:rsidRPr="00F9348C">
              <w:rPr>
                <w:rFonts w:ascii="Arial" w:eastAsia="SimSun" w:hAnsi="Arial" w:cs="Arial"/>
                <w:b/>
                <w:bCs/>
                <w:color w:val="000000"/>
                <w:kern w:val="0"/>
                <w:szCs w:val="18"/>
                <w:lang w:eastAsia="en-GB"/>
                <w14:ligatures w14:val="none"/>
              </w:rPr>
              <w:t>SCS of uplink signals (kHz)</w:t>
            </w:r>
          </w:p>
        </w:tc>
        <w:tc>
          <w:tcPr>
            <w:tcW w:w="1000" w:type="dxa"/>
            <w:tcBorders>
              <w:top w:val="single" w:sz="8" w:space="0" w:color="auto"/>
              <w:left w:val="nil"/>
              <w:bottom w:val="nil"/>
              <w:right w:val="single" w:sz="8" w:space="0" w:color="auto"/>
            </w:tcBorders>
            <w:shd w:val="clear" w:color="auto" w:fill="auto"/>
            <w:vAlign w:val="center"/>
            <w:hideMark/>
          </w:tcPr>
          <w:p w14:paraId="3867DC44" w14:textId="77777777" w:rsidR="00485814" w:rsidRPr="003C04EB" w:rsidRDefault="00485814" w:rsidP="002F66F3">
            <w:pPr>
              <w:spacing w:after="0" w:line="240" w:lineRule="auto"/>
              <w:jc w:val="center"/>
              <w:rPr>
                <w:rFonts w:ascii="Arial" w:eastAsia="Times New Roman" w:hAnsi="Arial" w:cs="Arial"/>
                <w:b/>
                <w:bCs/>
                <w:color w:val="4C94D8" w:themeColor="text2" w:themeTint="80"/>
                <w:kern w:val="0"/>
                <w:szCs w:val="18"/>
                <w:lang w:eastAsia="en-GB"/>
                <w14:ligatures w14:val="none"/>
              </w:rPr>
            </w:pPr>
            <w:r w:rsidRPr="003C04EB">
              <w:rPr>
                <w:rFonts w:ascii="Arial" w:eastAsia="Times New Roman" w:hAnsi="Arial" w:cs="Arial"/>
                <w:b/>
                <w:bCs/>
                <w:color w:val="4C94D8" w:themeColor="text2" w:themeTint="80"/>
                <w:kern w:val="0"/>
                <w:szCs w:val="18"/>
                <w:lang w:eastAsia="en-GB"/>
                <w14:ligatures w14:val="none"/>
              </w:rPr>
              <w:t>Uplink Signals CP Duration (ns)</w:t>
            </w:r>
          </w:p>
        </w:tc>
        <w:tc>
          <w:tcPr>
            <w:tcW w:w="1000" w:type="dxa"/>
            <w:tcBorders>
              <w:top w:val="single" w:sz="8" w:space="0" w:color="auto"/>
              <w:left w:val="nil"/>
              <w:bottom w:val="single" w:sz="8" w:space="0" w:color="auto"/>
              <w:right w:val="nil"/>
            </w:tcBorders>
            <w:shd w:val="clear" w:color="auto" w:fill="auto"/>
            <w:vAlign w:val="center"/>
            <w:hideMark/>
          </w:tcPr>
          <w:p w14:paraId="0379E0BE" w14:textId="77777777" w:rsidR="00485814" w:rsidRPr="00F9348C" w:rsidRDefault="00485814" w:rsidP="002F66F3">
            <w:pPr>
              <w:spacing w:after="0" w:line="240" w:lineRule="auto"/>
              <w:jc w:val="center"/>
              <w:rPr>
                <w:rFonts w:ascii="Arial" w:eastAsia="Times New Roman" w:hAnsi="Arial" w:cs="Arial"/>
                <w:b/>
                <w:bCs/>
                <w:color w:val="000000"/>
                <w:kern w:val="0"/>
                <w:szCs w:val="18"/>
                <w:lang w:eastAsia="en-GB"/>
                <w14:ligatures w14:val="none"/>
              </w:rPr>
            </w:pPr>
            <w:r w:rsidRPr="00F9348C">
              <w:rPr>
                <w:rFonts w:ascii="Arial" w:eastAsia="SimSun" w:hAnsi="Arial" w:cs="Arial"/>
                <w:b/>
                <w:bCs/>
                <w:color w:val="000000"/>
                <w:kern w:val="0"/>
                <w:szCs w:val="18"/>
                <w:lang w:eastAsia="en-GB"/>
                <w14:ligatures w14:val="none"/>
              </w:rPr>
              <w:t>T</w:t>
            </w:r>
            <w:r w:rsidRPr="00F9348C">
              <w:rPr>
                <w:rFonts w:ascii="Arial" w:eastAsia="SimSun" w:hAnsi="Arial" w:cs="Arial"/>
                <w:b/>
                <w:bCs/>
                <w:color w:val="000000"/>
                <w:kern w:val="0"/>
                <w:szCs w:val="18"/>
                <w:vertAlign w:val="subscript"/>
                <w:lang w:eastAsia="en-GB"/>
                <w14:ligatures w14:val="none"/>
              </w:rPr>
              <w:t>e_NTN</w:t>
            </w:r>
          </w:p>
        </w:tc>
        <w:tc>
          <w:tcPr>
            <w:tcW w:w="1200" w:type="dxa"/>
            <w:tcBorders>
              <w:top w:val="single" w:sz="8" w:space="0" w:color="auto"/>
              <w:left w:val="single" w:sz="8" w:space="0" w:color="auto"/>
              <w:bottom w:val="nil"/>
              <w:right w:val="single" w:sz="8" w:space="0" w:color="auto"/>
            </w:tcBorders>
            <w:shd w:val="clear" w:color="auto" w:fill="auto"/>
            <w:vAlign w:val="center"/>
            <w:hideMark/>
          </w:tcPr>
          <w:p w14:paraId="75AF89CC" w14:textId="77777777" w:rsidR="00485814" w:rsidRPr="003C04EB" w:rsidRDefault="00485814" w:rsidP="002F66F3">
            <w:pPr>
              <w:spacing w:after="0" w:line="240" w:lineRule="auto"/>
              <w:jc w:val="center"/>
              <w:rPr>
                <w:rFonts w:ascii="Arial" w:eastAsia="Times New Roman" w:hAnsi="Arial" w:cs="Arial"/>
                <w:b/>
                <w:bCs/>
                <w:color w:val="4C94D8" w:themeColor="text2" w:themeTint="80"/>
                <w:kern w:val="0"/>
                <w:szCs w:val="18"/>
                <w:lang w:eastAsia="en-GB"/>
                <w14:ligatures w14:val="none"/>
              </w:rPr>
            </w:pPr>
            <w:r w:rsidRPr="003C04EB">
              <w:rPr>
                <w:rFonts w:ascii="Arial" w:eastAsia="SimSun" w:hAnsi="Arial" w:cs="Arial"/>
                <w:b/>
                <w:bCs/>
                <w:color w:val="4C94D8" w:themeColor="text2" w:themeTint="80"/>
                <w:kern w:val="0"/>
                <w:szCs w:val="18"/>
                <w:lang w:eastAsia="en-GB"/>
                <w14:ligatures w14:val="none"/>
              </w:rPr>
              <w:t>T</w:t>
            </w:r>
            <w:r w:rsidRPr="003C04EB">
              <w:rPr>
                <w:rFonts w:ascii="Arial" w:eastAsia="SimSun" w:hAnsi="Arial" w:cs="Arial"/>
                <w:b/>
                <w:bCs/>
                <w:color w:val="4C94D8" w:themeColor="text2" w:themeTint="80"/>
                <w:kern w:val="0"/>
                <w:szCs w:val="18"/>
                <w:vertAlign w:val="subscript"/>
                <w:lang w:eastAsia="en-GB"/>
                <w14:ligatures w14:val="none"/>
              </w:rPr>
              <w:t>e_NTN</w:t>
            </w:r>
            <w:r w:rsidRPr="003C04EB">
              <w:rPr>
                <w:rFonts w:ascii="Arial" w:eastAsia="SimSun" w:hAnsi="Arial" w:cs="Arial"/>
                <w:b/>
                <w:bCs/>
                <w:color w:val="4C94D8" w:themeColor="text2" w:themeTint="80"/>
                <w:kern w:val="0"/>
                <w:szCs w:val="18"/>
                <w:lang w:eastAsia="en-GB"/>
                <w14:ligatures w14:val="none"/>
              </w:rPr>
              <w:t xml:space="preserve"> (ns)</w:t>
            </w:r>
          </w:p>
        </w:tc>
        <w:tc>
          <w:tcPr>
            <w:tcW w:w="1007" w:type="dxa"/>
            <w:tcBorders>
              <w:top w:val="single" w:sz="8" w:space="0" w:color="auto"/>
              <w:left w:val="nil"/>
              <w:bottom w:val="nil"/>
              <w:right w:val="single" w:sz="8" w:space="0" w:color="auto"/>
            </w:tcBorders>
            <w:shd w:val="clear" w:color="auto" w:fill="auto"/>
            <w:vAlign w:val="center"/>
            <w:hideMark/>
          </w:tcPr>
          <w:p w14:paraId="6A4660D3" w14:textId="77777777" w:rsidR="00485814" w:rsidRPr="003C04EB" w:rsidRDefault="00485814" w:rsidP="002F66F3">
            <w:pPr>
              <w:spacing w:after="0" w:line="240" w:lineRule="auto"/>
              <w:jc w:val="center"/>
              <w:rPr>
                <w:rFonts w:ascii="Arial" w:eastAsia="Times New Roman" w:hAnsi="Arial" w:cs="Arial"/>
                <w:b/>
                <w:bCs/>
                <w:color w:val="4C94D8" w:themeColor="text2" w:themeTint="80"/>
                <w:kern w:val="0"/>
                <w:szCs w:val="18"/>
                <w:lang w:eastAsia="en-GB"/>
                <w14:ligatures w14:val="none"/>
              </w:rPr>
            </w:pPr>
            <w:r w:rsidRPr="003C04EB">
              <w:rPr>
                <w:rFonts w:ascii="Arial" w:eastAsia="SimSun" w:hAnsi="Arial" w:cs="Arial"/>
                <w:b/>
                <w:bCs/>
                <w:color w:val="4C94D8" w:themeColor="text2" w:themeTint="80"/>
                <w:kern w:val="0"/>
                <w:szCs w:val="18"/>
                <w:lang w:eastAsia="en-GB"/>
                <w14:ligatures w14:val="none"/>
              </w:rPr>
              <w:t>T</w:t>
            </w:r>
            <w:r w:rsidRPr="003C04EB">
              <w:rPr>
                <w:rFonts w:ascii="Arial" w:eastAsia="SimSun" w:hAnsi="Arial" w:cs="Arial"/>
                <w:b/>
                <w:bCs/>
                <w:color w:val="4C94D8" w:themeColor="text2" w:themeTint="80"/>
                <w:kern w:val="0"/>
                <w:szCs w:val="18"/>
                <w:vertAlign w:val="subscript"/>
                <w:lang w:eastAsia="en-GB"/>
                <w14:ligatures w14:val="none"/>
              </w:rPr>
              <w:t>e_NTN</w:t>
            </w:r>
            <w:r w:rsidRPr="003C04EB">
              <w:rPr>
                <w:rFonts w:ascii="Arial" w:eastAsia="SimSun" w:hAnsi="Arial" w:cs="Arial"/>
                <w:b/>
                <w:bCs/>
                <w:color w:val="4C94D8" w:themeColor="text2" w:themeTint="80"/>
                <w:kern w:val="0"/>
                <w:szCs w:val="18"/>
                <w:lang w:eastAsia="en-GB"/>
                <w14:ligatures w14:val="none"/>
              </w:rPr>
              <w:t>/CP (%)</w:t>
            </w:r>
          </w:p>
        </w:tc>
      </w:tr>
      <w:tr w:rsidR="00485814" w:rsidRPr="00F9348C" w14:paraId="5D8592A8" w14:textId="77777777" w:rsidTr="00FE2061">
        <w:trPr>
          <w:cantSplit/>
          <w:trHeight w:val="324"/>
          <w:jc w:val="center"/>
        </w:trPr>
        <w:tc>
          <w:tcPr>
            <w:tcW w:w="1127" w:type="dxa"/>
            <w:tcBorders>
              <w:top w:val="nil"/>
              <w:left w:val="single" w:sz="8" w:space="0" w:color="auto"/>
              <w:bottom w:val="nil"/>
              <w:right w:val="single" w:sz="8" w:space="0" w:color="auto"/>
            </w:tcBorders>
            <w:shd w:val="clear" w:color="auto" w:fill="auto"/>
            <w:vAlign w:val="center"/>
            <w:hideMark/>
          </w:tcPr>
          <w:p w14:paraId="1F29728B" w14:textId="77777777" w:rsidR="00485814" w:rsidRPr="00F9348C" w:rsidRDefault="00485814" w:rsidP="00BE7A38">
            <w:pPr>
              <w:spacing w:after="0" w:line="240" w:lineRule="auto"/>
              <w:jc w:val="center"/>
              <w:rPr>
                <w:rFonts w:ascii="Arial" w:eastAsia="Times New Roman" w:hAnsi="Arial" w:cs="Arial"/>
                <w:color w:val="000000"/>
                <w:kern w:val="0"/>
                <w:szCs w:val="18"/>
                <w:lang w:eastAsia="en-GB"/>
                <w14:ligatures w14:val="none"/>
              </w:rPr>
            </w:pPr>
            <w:r w:rsidRPr="00F9348C">
              <w:rPr>
                <w:rFonts w:ascii="Arial" w:eastAsia="SimSun" w:hAnsi="Arial" w:cs="Arial"/>
                <w:color w:val="000000"/>
                <w:kern w:val="0"/>
                <w:szCs w:val="18"/>
                <w:lang w:eastAsia="en-GB"/>
                <w14:ligatures w14:val="none"/>
              </w:rPr>
              <w:t>FR1-NTN</w:t>
            </w:r>
          </w:p>
        </w:tc>
        <w:tc>
          <w:tcPr>
            <w:tcW w:w="1000" w:type="dxa"/>
            <w:tcBorders>
              <w:top w:val="nil"/>
              <w:left w:val="nil"/>
              <w:bottom w:val="nil"/>
              <w:right w:val="single" w:sz="8" w:space="0" w:color="auto"/>
            </w:tcBorders>
            <w:shd w:val="clear" w:color="auto" w:fill="auto"/>
            <w:vAlign w:val="bottom"/>
            <w:hideMark/>
          </w:tcPr>
          <w:p w14:paraId="141C0DB3" w14:textId="77777777" w:rsidR="00485814" w:rsidRPr="00F9348C" w:rsidRDefault="00485814" w:rsidP="002F66F3">
            <w:pPr>
              <w:spacing w:after="0" w:line="240" w:lineRule="auto"/>
              <w:jc w:val="center"/>
              <w:rPr>
                <w:rFonts w:ascii="Arial" w:eastAsia="Times New Roman" w:hAnsi="Arial" w:cs="Arial"/>
                <w:color w:val="000000"/>
                <w:kern w:val="0"/>
                <w:szCs w:val="18"/>
                <w:lang w:eastAsia="en-GB"/>
                <w14:ligatures w14:val="none"/>
              </w:rPr>
            </w:pPr>
            <w:r w:rsidRPr="00F9348C">
              <w:rPr>
                <w:rFonts w:ascii="Arial" w:eastAsia="SimSun" w:hAnsi="Arial" w:cs="Arial"/>
                <w:color w:val="000000"/>
                <w:kern w:val="0"/>
                <w:szCs w:val="18"/>
                <w:lang w:eastAsia="en-GB"/>
                <w14:ligatures w14:val="none"/>
              </w:rPr>
              <w:t>15</w:t>
            </w:r>
          </w:p>
        </w:tc>
        <w:tc>
          <w:tcPr>
            <w:tcW w:w="1000" w:type="dxa"/>
            <w:tcBorders>
              <w:top w:val="nil"/>
              <w:left w:val="nil"/>
              <w:bottom w:val="single" w:sz="8" w:space="0" w:color="auto"/>
              <w:right w:val="single" w:sz="8" w:space="0" w:color="auto"/>
            </w:tcBorders>
            <w:shd w:val="clear" w:color="auto" w:fill="auto"/>
            <w:vAlign w:val="bottom"/>
            <w:hideMark/>
          </w:tcPr>
          <w:p w14:paraId="13463F48" w14:textId="77777777" w:rsidR="00485814" w:rsidRPr="00F9348C" w:rsidRDefault="00485814" w:rsidP="002F66F3">
            <w:pPr>
              <w:spacing w:after="0" w:line="240" w:lineRule="auto"/>
              <w:jc w:val="center"/>
              <w:rPr>
                <w:rFonts w:ascii="Arial" w:eastAsia="Times New Roman" w:hAnsi="Arial" w:cs="Arial"/>
                <w:color w:val="000000"/>
                <w:kern w:val="0"/>
                <w:szCs w:val="18"/>
                <w:lang w:eastAsia="en-GB"/>
                <w14:ligatures w14:val="none"/>
              </w:rPr>
            </w:pPr>
            <w:r w:rsidRPr="00F9348C">
              <w:rPr>
                <w:rFonts w:ascii="Arial" w:eastAsia="SimSun" w:hAnsi="Arial" w:cs="Arial"/>
                <w:color w:val="000000"/>
                <w:kern w:val="0"/>
                <w:szCs w:val="18"/>
                <w:lang w:eastAsia="en-GB"/>
                <w14:ligatures w14:val="none"/>
              </w:rPr>
              <w:t>15</w:t>
            </w:r>
          </w:p>
        </w:tc>
        <w:tc>
          <w:tcPr>
            <w:tcW w:w="1000" w:type="dxa"/>
            <w:tcBorders>
              <w:top w:val="single" w:sz="8" w:space="0" w:color="auto"/>
              <w:left w:val="nil"/>
              <w:bottom w:val="single" w:sz="8" w:space="0" w:color="auto"/>
              <w:right w:val="single" w:sz="8" w:space="0" w:color="auto"/>
            </w:tcBorders>
            <w:shd w:val="clear" w:color="auto" w:fill="auto"/>
            <w:vAlign w:val="bottom"/>
            <w:hideMark/>
          </w:tcPr>
          <w:p w14:paraId="08F669ED" w14:textId="77777777" w:rsidR="00485814" w:rsidRPr="003C04EB" w:rsidRDefault="00485814" w:rsidP="002F66F3">
            <w:pPr>
              <w:spacing w:after="0" w:line="240" w:lineRule="auto"/>
              <w:jc w:val="center"/>
              <w:rPr>
                <w:rFonts w:ascii="Arial" w:eastAsia="Times New Roman" w:hAnsi="Arial" w:cs="Arial"/>
                <w:color w:val="4C94D8" w:themeColor="text2" w:themeTint="80"/>
                <w:kern w:val="0"/>
                <w:szCs w:val="18"/>
                <w:lang w:eastAsia="en-GB"/>
                <w14:ligatures w14:val="none"/>
              </w:rPr>
            </w:pPr>
            <w:r w:rsidRPr="003C04EB">
              <w:rPr>
                <w:rFonts w:ascii="Arial" w:eastAsia="Times New Roman" w:hAnsi="Arial" w:cs="Arial"/>
                <w:color w:val="4C94D8" w:themeColor="text2" w:themeTint="80"/>
                <w:kern w:val="0"/>
                <w:szCs w:val="18"/>
                <w:lang w:eastAsia="en-GB"/>
                <w14:ligatures w14:val="none"/>
              </w:rPr>
              <w:t>4687.5</w:t>
            </w:r>
          </w:p>
        </w:tc>
        <w:tc>
          <w:tcPr>
            <w:tcW w:w="1000" w:type="dxa"/>
            <w:tcBorders>
              <w:top w:val="nil"/>
              <w:left w:val="nil"/>
              <w:bottom w:val="single" w:sz="8" w:space="0" w:color="auto"/>
              <w:right w:val="nil"/>
            </w:tcBorders>
            <w:shd w:val="clear" w:color="auto" w:fill="auto"/>
            <w:vAlign w:val="bottom"/>
            <w:hideMark/>
          </w:tcPr>
          <w:p w14:paraId="704A687C" w14:textId="77777777" w:rsidR="00485814" w:rsidRPr="00F9348C" w:rsidRDefault="00485814" w:rsidP="002F66F3">
            <w:pPr>
              <w:spacing w:after="0" w:line="240" w:lineRule="auto"/>
              <w:jc w:val="center"/>
              <w:rPr>
                <w:rFonts w:ascii="Arial" w:eastAsia="Times New Roman" w:hAnsi="Arial" w:cs="Arial"/>
                <w:color w:val="000000"/>
                <w:kern w:val="0"/>
                <w:szCs w:val="18"/>
                <w:lang w:eastAsia="en-GB"/>
                <w14:ligatures w14:val="none"/>
              </w:rPr>
            </w:pPr>
            <w:r w:rsidRPr="00F9348C">
              <w:rPr>
                <w:rFonts w:ascii="Arial" w:eastAsia="SimSun" w:hAnsi="Arial" w:cs="Arial"/>
                <w:color w:val="000000"/>
                <w:kern w:val="0"/>
                <w:szCs w:val="18"/>
                <w:lang w:eastAsia="en-GB"/>
                <w14:ligatures w14:val="none"/>
              </w:rPr>
              <w:t>29*64*T</w:t>
            </w:r>
            <w:r w:rsidRPr="00F9348C">
              <w:rPr>
                <w:rFonts w:ascii="Arial" w:eastAsia="SimSun" w:hAnsi="Arial" w:cs="Arial"/>
                <w:color w:val="000000"/>
                <w:kern w:val="0"/>
                <w:szCs w:val="18"/>
                <w:vertAlign w:val="subscript"/>
                <w:lang w:eastAsia="en-GB"/>
                <w14:ligatures w14:val="none"/>
              </w:rPr>
              <w:t>c</w:t>
            </w:r>
          </w:p>
        </w:tc>
        <w:tc>
          <w:tcPr>
            <w:tcW w:w="1200"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71975082" w14:textId="77777777" w:rsidR="00485814" w:rsidRPr="003C04EB" w:rsidRDefault="00485814" w:rsidP="002F66F3">
            <w:pPr>
              <w:spacing w:after="0" w:line="240" w:lineRule="auto"/>
              <w:jc w:val="center"/>
              <w:rPr>
                <w:rFonts w:ascii="Arial" w:eastAsia="Times New Roman" w:hAnsi="Arial" w:cs="Arial"/>
                <w:color w:val="4C94D8" w:themeColor="text2" w:themeTint="80"/>
                <w:kern w:val="0"/>
                <w:szCs w:val="18"/>
                <w:lang w:eastAsia="en-GB"/>
                <w14:ligatures w14:val="none"/>
              </w:rPr>
            </w:pPr>
            <w:r w:rsidRPr="003C04EB">
              <w:rPr>
                <w:rFonts w:ascii="Arial" w:eastAsia="Times New Roman" w:hAnsi="Arial" w:cs="Arial"/>
                <w:color w:val="4C94D8" w:themeColor="text2" w:themeTint="80"/>
                <w:kern w:val="0"/>
                <w:szCs w:val="18"/>
                <w:lang w:eastAsia="en-GB"/>
                <w14:ligatures w14:val="none"/>
              </w:rPr>
              <w:t>944.0</w:t>
            </w:r>
          </w:p>
        </w:tc>
        <w:tc>
          <w:tcPr>
            <w:tcW w:w="1007" w:type="dxa"/>
            <w:tcBorders>
              <w:top w:val="single" w:sz="8" w:space="0" w:color="auto"/>
              <w:left w:val="nil"/>
              <w:bottom w:val="single" w:sz="8" w:space="0" w:color="auto"/>
              <w:right w:val="single" w:sz="8" w:space="0" w:color="auto"/>
            </w:tcBorders>
            <w:shd w:val="clear" w:color="auto" w:fill="auto"/>
            <w:vAlign w:val="bottom"/>
            <w:hideMark/>
          </w:tcPr>
          <w:p w14:paraId="54F887FB" w14:textId="77777777" w:rsidR="00485814" w:rsidRPr="003C04EB" w:rsidRDefault="00485814" w:rsidP="002F66F3">
            <w:pPr>
              <w:spacing w:after="0" w:line="240" w:lineRule="auto"/>
              <w:jc w:val="center"/>
              <w:rPr>
                <w:rFonts w:ascii="Arial" w:eastAsia="Times New Roman" w:hAnsi="Arial" w:cs="Arial"/>
                <w:color w:val="4C94D8" w:themeColor="text2" w:themeTint="80"/>
                <w:kern w:val="0"/>
                <w:szCs w:val="18"/>
                <w:lang w:eastAsia="en-GB"/>
                <w14:ligatures w14:val="none"/>
              </w:rPr>
            </w:pPr>
            <w:r w:rsidRPr="003C04EB">
              <w:rPr>
                <w:rFonts w:ascii="Arial" w:eastAsia="Times New Roman" w:hAnsi="Arial" w:cs="Arial"/>
                <w:color w:val="4C94D8" w:themeColor="text2" w:themeTint="80"/>
                <w:kern w:val="0"/>
                <w:szCs w:val="18"/>
                <w:lang w:eastAsia="en-GB"/>
                <w14:ligatures w14:val="none"/>
              </w:rPr>
              <w:t>20.1%</w:t>
            </w:r>
          </w:p>
        </w:tc>
      </w:tr>
      <w:tr w:rsidR="00485814" w:rsidRPr="00F9348C" w14:paraId="735BE150" w14:textId="77777777" w:rsidTr="00FE2061">
        <w:trPr>
          <w:cantSplit/>
          <w:trHeight w:val="294"/>
          <w:jc w:val="center"/>
        </w:trPr>
        <w:tc>
          <w:tcPr>
            <w:tcW w:w="1127" w:type="dxa"/>
            <w:tcBorders>
              <w:top w:val="nil"/>
              <w:left w:val="single" w:sz="8" w:space="0" w:color="auto"/>
              <w:bottom w:val="nil"/>
              <w:right w:val="single" w:sz="8" w:space="0" w:color="auto"/>
            </w:tcBorders>
            <w:shd w:val="clear" w:color="auto" w:fill="auto"/>
            <w:vAlign w:val="center"/>
            <w:hideMark/>
          </w:tcPr>
          <w:p w14:paraId="68581524" w14:textId="60801E75" w:rsidR="00485814" w:rsidRPr="00F9348C" w:rsidRDefault="00485814" w:rsidP="002F66F3">
            <w:pPr>
              <w:spacing w:after="0" w:line="240" w:lineRule="auto"/>
              <w:jc w:val="center"/>
              <w:rPr>
                <w:rFonts w:ascii="Arial" w:eastAsia="Times New Roman" w:hAnsi="Arial" w:cs="Arial"/>
                <w:color w:val="000000"/>
                <w:kern w:val="0"/>
                <w:szCs w:val="18"/>
                <w:lang w:eastAsia="en-GB"/>
                <w14:ligatures w14:val="none"/>
              </w:rPr>
            </w:pPr>
          </w:p>
        </w:tc>
        <w:tc>
          <w:tcPr>
            <w:tcW w:w="1000" w:type="dxa"/>
            <w:tcBorders>
              <w:top w:val="nil"/>
              <w:left w:val="nil"/>
              <w:bottom w:val="nil"/>
              <w:right w:val="single" w:sz="8" w:space="0" w:color="auto"/>
            </w:tcBorders>
            <w:shd w:val="clear" w:color="auto" w:fill="auto"/>
            <w:vAlign w:val="bottom"/>
            <w:hideMark/>
          </w:tcPr>
          <w:p w14:paraId="162FE551" w14:textId="2E1D4665" w:rsidR="00485814" w:rsidRPr="00F9348C" w:rsidRDefault="00485814" w:rsidP="002F66F3">
            <w:pPr>
              <w:spacing w:after="0" w:line="240" w:lineRule="auto"/>
              <w:jc w:val="center"/>
              <w:rPr>
                <w:rFonts w:ascii="Arial" w:eastAsia="Times New Roman" w:hAnsi="Arial" w:cs="Arial"/>
                <w:color w:val="000000"/>
                <w:kern w:val="0"/>
                <w:szCs w:val="18"/>
                <w:lang w:eastAsia="en-GB"/>
                <w14:ligatures w14:val="none"/>
              </w:rPr>
            </w:pPr>
          </w:p>
        </w:tc>
        <w:tc>
          <w:tcPr>
            <w:tcW w:w="1000" w:type="dxa"/>
            <w:tcBorders>
              <w:top w:val="nil"/>
              <w:left w:val="nil"/>
              <w:bottom w:val="single" w:sz="8" w:space="0" w:color="auto"/>
              <w:right w:val="single" w:sz="8" w:space="0" w:color="auto"/>
            </w:tcBorders>
            <w:shd w:val="clear" w:color="auto" w:fill="auto"/>
            <w:vAlign w:val="bottom"/>
            <w:hideMark/>
          </w:tcPr>
          <w:p w14:paraId="467D02BB" w14:textId="77777777" w:rsidR="00485814" w:rsidRPr="00F9348C" w:rsidRDefault="00485814" w:rsidP="002F66F3">
            <w:pPr>
              <w:spacing w:after="0" w:line="240" w:lineRule="auto"/>
              <w:jc w:val="center"/>
              <w:rPr>
                <w:rFonts w:ascii="Arial" w:eastAsia="Times New Roman" w:hAnsi="Arial" w:cs="Arial"/>
                <w:color w:val="000000"/>
                <w:kern w:val="0"/>
                <w:szCs w:val="18"/>
                <w:lang w:eastAsia="en-GB"/>
                <w14:ligatures w14:val="none"/>
              </w:rPr>
            </w:pPr>
            <w:r w:rsidRPr="00F9348C">
              <w:rPr>
                <w:rFonts w:ascii="Arial" w:eastAsia="SimSun" w:hAnsi="Arial" w:cs="Arial"/>
                <w:color w:val="000000"/>
                <w:kern w:val="0"/>
                <w:szCs w:val="18"/>
                <w:lang w:eastAsia="en-GB"/>
                <w14:ligatures w14:val="none"/>
              </w:rPr>
              <w:t>30</w:t>
            </w:r>
          </w:p>
        </w:tc>
        <w:tc>
          <w:tcPr>
            <w:tcW w:w="1000" w:type="dxa"/>
            <w:tcBorders>
              <w:top w:val="nil"/>
              <w:left w:val="nil"/>
              <w:bottom w:val="single" w:sz="8" w:space="0" w:color="auto"/>
              <w:right w:val="single" w:sz="8" w:space="0" w:color="auto"/>
            </w:tcBorders>
            <w:shd w:val="clear" w:color="auto" w:fill="auto"/>
            <w:vAlign w:val="bottom"/>
            <w:hideMark/>
          </w:tcPr>
          <w:p w14:paraId="44DEA383" w14:textId="77777777" w:rsidR="00485814" w:rsidRPr="003C04EB" w:rsidRDefault="00485814" w:rsidP="002F66F3">
            <w:pPr>
              <w:spacing w:after="0" w:line="240" w:lineRule="auto"/>
              <w:jc w:val="center"/>
              <w:rPr>
                <w:rFonts w:ascii="Arial" w:eastAsia="Times New Roman" w:hAnsi="Arial" w:cs="Arial"/>
                <w:color w:val="4C94D8" w:themeColor="text2" w:themeTint="80"/>
                <w:kern w:val="0"/>
                <w:szCs w:val="18"/>
                <w:lang w:eastAsia="en-GB"/>
                <w14:ligatures w14:val="none"/>
              </w:rPr>
            </w:pPr>
            <w:r w:rsidRPr="003C04EB">
              <w:rPr>
                <w:rFonts w:ascii="Arial" w:eastAsia="Times New Roman" w:hAnsi="Arial" w:cs="Arial"/>
                <w:color w:val="4C94D8" w:themeColor="text2" w:themeTint="80"/>
                <w:kern w:val="0"/>
                <w:szCs w:val="18"/>
                <w:lang w:eastAsia="en-GB"/>
                <w14:ligatures w14:val="none"/>
              </w:rPr>
              <w:t>2343.75</w:t>
            </w:r>
          </w:p>
        </w:tc>
        <w:tc>
          <w:tcPr>
            <w:tcW w:w="1000" w:type="dxa"/>
            <w:tcBorders>
              <w:top w:val="nil"/>
              <w:left w:val="nil"/>
              <w:bottom w:val="single" w:sz="8" w:space="0" w:color="auto"/>
              <w:right w:val="nil"/>
            </w:tcBorders>
            <w:shd w:val="clear" w:color="auto" w:fill="auto"/>
            <w:vAlign w:val="bottom"/>
            <w:hideMark/>
          </w:tcPr>
          <w:p w14:paraId="2C33C1CA" w14:textId="77777777" w:rsidR="00485814" w:rsidRPr="00F9348C" w:rsidRDefault="00485814" w:rsidP="002F66F3">
            <w:pPr>
              <w:spacing w:after="0" w:line="240" w:lineRule="auto"/>
              <w:jc w:val="center"/>
              <w:rPr>
                <w:rFonts w:ascii="Arial" w:eastAsia="Times New Roman" w:hAnsi="Arial" w:cs="Arial"/>
                <w:color w:val="000000"/>
                <w:kern w:val="0"/>
                <w:szCs w:val="18"/>
                <w:lang w:eastAsia="en-GB"/>
                <w14:ligatures w14:val="none"/>
              </w:rPr>
            </w:pPr>
            <w:r w:rsidRPr="00F9348C">
              <w:rPr>
                <w:rFonts w:ascii="Arial" w:eastAsia="SimSun" w:hAnsi="Arial" w:cs="Arial"/>
                <w:color w:val="000000"/>
                <w:kern w:val="0"/>
                <w:szCs w:val="18"/>
                <w:lang w:eastAsia="en-GB"/>
                <w14:ligatures w14:val="none"/>
              </w:rPr>
              <w:t>24*64*T</w:t>
            </w:r>
            <w:r w:rsidRPr="00F9348C">
              <w:rPr>
                <w:rFonts w:ascii="Arial" w:eastAsia="SimSun" w:hAnsi="Arial" w:cs="Arial"/>
                <w:color w:val="000000"/>
                <w:kern w:val="0"/>
                <w:szCs w:val="18"/>
                <w:vertAlign w:val="subscript"/>
                <w:lang w:eastAsia="en-GB"/>
                <w14:ligatures w14:val="none"/>
              </w:rPr>
              <w:t>c</w:t>
            </w:r>
          </w:p>
        </w:tc>
        <w:tc>
          <w:tcPr>
            <w:tcW w:w="1200" w:type="dxa"/>
            <w:tcBorders>
              <w:top w:val="nil"/>
              <w:left w:val="single" w:sz="8" w:space="0" w:color="auto"/>
              <w:bottom w:val="single" w:sz="8" w:space="0" w:color="auto"/>
              <w:right w:val="single" w:sz="8" w:space="0" w:color="auto"/>
            </w:tcBorders>
            <w:shd w:val="clear" w:color="auto" w:fill="auto"/>
            <w:vAlign w:val="bottom"/>
            <w:hideMark/>
          </w:tcPr>
          <w:p w14:paraId="589E3D1F" w14:textId="77777777" w:rsidR="00485814" w:rsidRPr="003C04EB" w:rsidRDefault="00485814" w:rsidP="002F66F3">
            <w:pPr>
              <w:spacing w:after="0" w:line="240" w:lineRule="auto"/>
              <w:jc w:val="center"/>
              <w:rPr>
                <w:rFonts w:ascii="Arial" w:eastAsia="Times New Roman" w:hAnsi="Arial" w:cs="Arial"/>
                <w:color w:val="4C94D8" w:themeColor="text2" w:themeTint="80"/>
                <w:kern w:val="0"/>
                <w:szCs w:val="18"/>
                <w:lang w:eastAsia="en-GB"/>
                <w14:ligatures w14:val="none"/>
              </w:rPr>
            </w:pPr>
            <w:r w:rsidRPr="003C04EB">
              <w:rPr>
                <w:rFonts w:ascii="Arial" w:eastAsia="Times New Roman" w:hAnsi="Arial" w:cs="Arial"/>
                <w:color w:val="4C94D8" w:themeColor="text2" w:themeTint="80"/>
                <w:kern w:val="0"/>
                <w:szCs w:val="18"/>
                <w:lang w:eastAsia="en-GB"/>
                <w14:ligatures w14:val="none"/>
              </w:rPr>
              <w:t>781.3</w:t>
            </w:r>
          </w:p>
        </w:tc>
        <w:tc>
          <w:tcPr>
            <w:tcW w:w="1007" w:type="dxa"/>
            <w:tcBorders>
              <w:top w:val="nil"/>
              <w:left w:val="nil"/>
              <w:bottom w:val="single" w:sz="8" w:space="0" w:color="auto"/>
              <w:right w:val="single" w:sz="8" w:space="0" w:color="auto"/>
            </w:tcBorders>
            <w:shd w:val="clear" w:color="auto" w:fill="auto"/>
            <w:vAlign w:val="bottom"/>
            <w:hideMark/>
          </w:tcPr>
          <w:p w14:paraId="499BA6D4" w14:textId="77777777" w:rsidR="00485814" w:rsidRPr="003C04EB" w:rsidRDefault="00485814" w:rsidP="002F66F3">
            <w:pPr>
              <w:spacing w:after="0" w:line="240" w:lineRule="auto"/>
              <w:jc w:val="center"/>
              <w:rPr>
                <w:rFonts w:ascii="Arial" w:eastAsia="Times New Roman" w:hAnsi="Arial" w:cs="Arial"/>
                <w:color w:val="4C94D8" w:themeColor="text2" w:themeTint="80"/>
                <w:kern w:val="0"/>
                <w:szCs w:val="18"/>
                <w:lang w:eastAsia="en-GB"/>
                <w14:ligatures w14:val="none"/>
              </w:rPr>
            </w:pPr>
            <w:r w:rsidRPr="003C04EB">
              <w:rPr>
                <w:rFonts w:ascii="Arial" w:eastAsia="Times New Roman" w:hAnsi="Arial" w:cs="Arial"/>
                <w:color w:val="4C94D8" w:themeColor="text2" w:themeTint="80"/>
                <w:kern w:val="0"/>
                <w:szCs w:val="18"/>
                <w:lang w:eastAsia="en-GB"/>
                <w14:ligatures w14:val="none"/>
              </w:rPr>
              <w:t>33.3%</w:t>
            </w:r>
          </w:p>
        </w:tc>
      </w:tr>
      <w:tr w:rsidR="00485814" w:rsidRPr="00F9348C" w14:paraId="4D35F407" w14:textId="77777777" w:rsidTr="00FE2061">
        <w:trPr>
          <w:cantSplit/>
          <w:trHeight w:val="294"/>
          <w:jc w:val="center"/>
        </w:trPr>
        <w:tc>
          <w:tcPr>
            <w:tcW w:w="1127" w:type="dxa"/>
            <w:tcBorders>
              <w:top w:val="nil"/>
              <w:left w:val="single" w:sz="8" w:space="0" w:color="auto"/>
              <w:bottom w:val="nil"/>
              <w:right w:val="single" w:sz="8" w:space="0" w:color="auto"/>
            </w:tcBorders>
            <w:shd w:val="clear" w:color="auto" w:fill="auto"/>
            <w:vAlign w:val="center"/>
            <w:hideMark/>
          </w:tcPr>
          <w:p w14:paraId="26DFB326" w14:textId="34226D01" w:rsidR="00485814" w:rsidRPr="00F9348C" w:rsidRDefault="00485814" w:rsidP="002F66F3">
            <w:pPr>
              <w:spacing w:after="0" w:line="240" w:lineRule="auto"/>
              <w:jc w:val="center"/>
              <w:rPr>
                <w:rFonts w:ascii="Arial" w:eastAsia="Times New Roman" w:hAnsi="Arial" w:cs="Arial"/>
                <w:color w:val="000000"/>
                <w:kern w:val="0"/>
                <w:szCs w:val="18"/>
                <w:lang w:eastAsia="en-GB"/>
                <w14:ligatures w14:val="none"/>
              </w:rPr>
            </w:pPr>
          </w:p>
        </w:tc>
        <w:tc>
          <w:tcPr>
            <w:tcW w:w="1000" w:type="dxa"/>
            <w:tcBorders>
              <w:top w:val="nil"/>
              <w:left w:val="nil"/>
              <w:bottom w:val="single" w:sz="8" w:space="0" w:color="auto"/>
              <w:right w:val="single" w:sz="8" w:space="0" w:color="auto"/>
            </w:tcBorders>
            <w:shd w:val="clear" w:color="auto" w:fill="auto"/>
            <w:vAlign w:val="bottom"/>
            <w:hideMark/>
          </w:tcPr>
          <w:p w14:paraId="6EE880A9" w14:textId="27BC90D0" w:rsidR="00485814" w:rsidRPr="00F9348C" w:rsidRDefault="00485814" w:rsidP="002F66F3">
            <w:pPr>
              <w:spacing w:after="0" w:line="240" w:lineRule="auto"/>
              <w:jc w:val="center"/>
              <w:rPr>
                <w:rFonts w:ascii="Arial" w:eastAsia="Times New Roman" w:hAnsi="Arial" w:cs="Arial"/>
                <w:color w:val="000000"/>
                <w:kern w:val="0"/>
                <w:szCs w:val="18"/>
                <w:lang w:eastAsia="en-GB"/>
                <w14:ligatures w14:val="none"/>
              </w:rPr>
            </w:pPr>
          </w:p>
        </w:tc>
        <w:tc>
          <w:tcPr>
            <w:tcW w:w="1000" w:type="dxa"/>
            <w:tcBorders>
              <w:top w:val="nil"/>
              <w:left w:val="nil"/>
              <w:bottom w:val="single" w:sz="8" w:space="0" w:color="auto"/>
              <w:right w:val="single" w:sz="8" w:space="0" w:color="auto"/>
            </w:tcBorders>
            <w:shd w:val="clear" w:color="auto" w:fill="auto"/>
            <w:vAlign w:val="bottom"/>
            <w:hideMark/>
          </w:tcPr>
          <w:p w14:paraId="689CB4A6" w14:textId="77777777" w:rsidR="00485814" w:rsidRPr="00F9348C" w:rsidRDefault="00485814" w:rsidP="002F66F3">
            <w:pPr>
              <w:spacing w:after="0" w:line="240" w:lineRule="auto"/>
              <w:jc w:val="center"/>
              <w:rPr>
                <w:rFonts w:ascii="Arial" w:eastAsia="Times New Roman" w:hAnsi="Arial" w:cs="Arial"/>
                <w:color w:val="000000"/>
                <w:kern w:val="0"/>
                <w:szCs w:val="18"/>
                <w:lang w:eastAsia="en-GB"/>
                <w14:ligatures w14:val="none"/>
              </w:rPr>
            </w:pPr>
            <w:r w:rsidRPr="00F9348C">
              <w:rPr>
                <w:rFonts w:ascii="Arial" w:eastAsia="SimSun" w:hAnsi="Arial" w:cs="Arial"/>
                <w:color w:val="000000"/>
                <w:kern w:val="0"/>
                <w:szCs w:val="18"/>
                <w:lang w:eastAsia="en-GB"/>
                <w14:ligatures w14:val="none"/>
              </w:rPr>
              <w:t>60</w:t>
            </w:r>
          </w:p>
        </w:tc>
        <w:tc>
          <w:tcPr>
            <w:tcW w:w="1000" w:type="dxa"/>
            <w:tcBorders>
              <w:top w:val="nil"/>
              <w:left w:val="nil"/>
              <w:bottom w:val="single" w:sz="8" w:space="0" w:color="auto"/>
              <w:right w:val="single" w:sz="8" w:space="0" w:color="auto"/>
            </w:tcBorders>
            <w:shd w:val="clear" w:color="auto" w:fill="auto"/>
            <w:vAlign w:val="bottom"/>
            <w:hideMark/>
          </w:tcPr>
          <w:p w14:paraId="5ECB3BD0" w14:textId="77777777" w:rsidR="00485814" w:rsidRPr="003C04EB" w:rsidRDefault="00485814" w:rsidP="002F66F3">
            <w:pPr>
              <w:spacing w:after="0" w:line="240" w:lineRule="auto"/>
              <w:jc w:val="center"/>
              <w:rPr>
                <w:rFonts w:ascii="Arial" w:eastAsia="Times New Roman" w:hAnsi="Arial" w:cs="Arial"/>
                <w:color w:val="4C94D8" w:themeColor="text2" w:themeTint="80"/>
                <w:kern w:val="0"/>
                <w:szCs w:val="18"/>
                <w:lang w:eastAsia="en-GB"/>
                <w14:ligatures w14:val="none"/>
              </w:rPr>
            </w:pPr>
            <w:r w:rsidRPr="003C04EB">
              <w:rPr>
                <w:rFonts w:ascii="Arial" w:eastAsia="Times New Roman" w:hAnsi="Arial" w:cs="Arial"/>
                <w:color w:val="4C94D8" w:themeColor="text2" w:themeTint="80"/>
                <w:kern w:val="0"/>
                <w:szCs w:val="18"/>
                <w:lang w:eastAsia="en-GB"/>
                <w14:ligatures w14:val="none"/>
              </w:rPr>
              <w:t>1171.875</w:t>
            </w:r>
          </w:p>
        </w:tc>
        <w:tc>
          <w:tcPr>
            <w:tcW w:w="1000" w:type="dxa"/>
            <w:tcBorders>
              <w:top w:val="nil"/>
              <w:left w:val="nil"/>
              <w:bottom w:val="single" w:sz="8" w:space="0" w:color="auto"/>
              <w:right w:val="nil"/>
            </w:tcBorders>
            <w:shd w:val="clear" w:color="auto" w:fill="auto"/>
            <w:vAlign w:val="bottom"/>
            <w:hideMark/>
          </w:tcPr>
          <w:p w14:paraId="35C28FE7" w14:textId="77777777" w:rsidR="00485814" w:rsidRPr="00F9348C" w:rsidRDefault="00485814" w:rsidP="002F66F3">
            <w:pPr>
              <w:spacing w:after="0" w:line="240" w:lineRule="auto"/>
              <w:jc w:val="center"/>
              <w:rPr>
                <w:rFonts w:ascii="Arial" w:eastAsia="Times New Roman" w:hAnsi="Arial" w:cs="Arial"/>
                <w:color w:val="000000"/>
                <w:kern w:val="0"/>
                <w:szCs w:val="18"/>
                <w:lang w:eastAsia="en-GB"/>
                <w14:ligatures w14:val="none"/>
              </w:rPr>
            </w:pPr>
            <w:r w:rsidRPr="00F9348C">
              <w:rPr>
                <w:rFonts w:ascii="Arial" w:eastAsia="SimSun" w:hAnsi="Arial" w:cs="Arial"/>
                <w:color w:val="000000"/>
                <w:kern w:val="0"/>
                <w:szCs w:val="18"/>
                <w:lang w:eastAsia="en-GB"/>
                <w14:ligatures w14:val="none"/>
              </w:rPr>
              <w:t>N/A</w:t>
            </w:r>
          </w:p>
        </w:tc>
        <w:tc>
          <w:tcPr>
            <w:tcW w:w="1200" w:type="dxa"/>
            <w:tcBorders>
              <w:top w:val="nil"/>
              <w:left w:val="single" w:sz="8" w:space="0" w:color="auto"/>
              <w:bottom w:val="single" w:sz="8" w:space="0" w:color="auto"/>
              <w:right w:val="single" w:sz="8" w:space="0" w:color="auto"/>
            </w:tcBorders>
            <w:shd w:val="clear" w:color="auto" w:fill="auto"/>
            <w:vAlign w:val="bottom"/>
            <w:hideMark/>
          </w:tcPr>
          <w:p w14:paraId="041755A2" w14:textId="77777777" w:rsidR="00485814" w:rsidRPr="003C04EB" w:rsidRDefault="00485814" w:rsidP="002F66F3">
            <w:pPr>
              <w:spacing w:after="0" w:line="240" w:lineRule="auto"/>
              <w:jc w:val="center"/>
              <w:rPr>
                <w:rFonts w:ascii="Arial" w:eastAsia="Times New Roman" w:hAnsi="Arial" w:cs="Arial"/>
                <w:color w:val="4C94D8" w:themeColor="text2" w:themeTint="80"/>
                <w:kern w:val="0"/>
                <w:szCs w:val="18"/>
                <w:lang w:eastAsia="en-GB"/>
                <w14:ligatures w14:val="none"/>
              </w:rPr>
            </w:pPr>
            <w:r w:rsidRPr="003C04EB">
              <w:rPr>
                <w:rFonts w:ascii="Arial" w:eastAsia="Times New Roman" w:hAnsi="Arial" w:cs="Arial"/>
                <w:color w:val="4C94D8" w:themeColor="text2" w:themeTint="80"/>
                <w:kern w:val="0"/>
                <w:szCs w:val="18"/>
                <w:lang w:eastAsia="en-GB"/>
                <w14:ligatures w14:val="none"/>
              </w:rPr>
              <w:t>N/A</w:t>
            </w:r>
          </w:p>
        </w:tc>
        <w:tc>
          <w:tcPr>
            <w:tcW w:w="1007" w:type="dxa"/>
            <w:tcBorders>
              <w:top w:val="nil"/>
              <w:left w:val="nil"/>
              <w:bottom w:val="single" w:sz="8" w:space="0" w:color="auto"/>
              <w:right w:val="single" w:sz="8" w:space="0" w:color="auto"/>
            </w:tcBorders>
            <w:shd w:val="clear" w:color="auto" w:fill="auto"/>
            <w:vAlign w:val="bottom"/>
            <w:hideMark/>
          </w:tcPr>
          <w:p w14:paraId="0E3CCA9F" w14:textId="77777777" w:rsidR="00485814" w:rsidRPr="003C04EB" w:rsidRDefault="00485814" w:rsidP="002F66F3">
            <w:pPr>
              <w:spacing w:after="0" w:line="240" w:lineRule="auto"/>
              <w:jc w:val="center"/>
              <w:rPr>
                <w:rFonts w:ascii="Arial" w:eastAsia="Times New Roman" w:hAnsi="Arial" w:cs="Arial"/>
                <w:color w:val="4C94D8" w:themeColor="text2" w:themeTint="80"/>
                <w:kern w:val="0"/>
                <w:szCs w:val="18"/>
                <w:lang w:eastAsia="en-GB"/>
                <w14:ligatures w14:val="none"/>
              </w:rPr>
            </w:pPr>
            <w:r w:rsidRPr="003C04EB">
              <w:rPr>
                <w:rFonts w:ascii="Arial" w:eastAsia="Times New Roman" w:hAnsi="Arial" w:cs="Arial"/>
                <w:color w:val="4C94D8" w:themeColor="text2" w:themeTint="80"/>
                <w:kern w:val="0"/>
                <w:szCs w:val="18"/>
                <w:lang w:eastAsia="en-GB"/>
                <w14:ligatures w14:val="none"/>
              </w:rPr>
              <w:t>N/A</w:t>
            </w:r>
          </w:p>
        </w:tc>
      </w:tr>
      <w:tr w:rsidR="00485814" w:rsidRPr="00F9348C" w14:paraId="27342EAD" w14:textId="77777777" w:rsidTr="00FE2061">
        <w:trPr>
          <w:cantSplit/>
          <w:trHeight w:val="294"/>
          <w:jc w:val="center"/>
        </w:trPr>
        <w:tc>
          <w:tcPr>
            <w:tcW w:w="1127" w:type="dxa"/>
            <w:tcBorders>
              <w:top w:val="nil"/>
              <w:left w:val="single" w:sz="8" w:space="0" w:color="auto"/>
              <w:bottom w:val="nil"/>
              <w:right w:val="single" w:sz="8" w:space="0" w:color="auto"/>
            </w:tcBorders>
            <w:shd w:val="clear" w:color="auto" w:fill="auto"/>
            <w:vAlign w:val="center"/>
            <w:hideMark/>
          </w:tcPr>
          <w:p w14:paraId="29DF8836" w14:textId="080C400D" w:rsidR="00485814" w:rsidRPr="00F9348C" w:rsidRDefault="00485814" w:rsidP="002F66F3">
            <w:pPr>
              <w:spacing w:after="0" w:line="240" w:lineRule="auto"/>
              <w:jc w:val="center"/>
              <w:rPr>
                <w:rFonts w:ascii="Arial" w:eastAsia="Times New Roman" w:hAnsi="Arial" w:cs="Arial"/>
                <w:color w:val="000000"/>
                <w:kern w:val="0"/>
                <w:szCs w:val="18"/>
                <w:lang w:eastAsia="en-GB"/>
                <w14:ligatures w14:val="none"/>
              </w:rPr>
            </w:pPr>
          </w:p>
        </w:tc>
        <w:tc>
          <w:tcPr>
            <w:tcW w:w="1000" w:type="dxa"/>
            <w:tcBorders>
              <w:top w:val="nil"/>
              <w:left w:val="nil"/>
              <w:bottom w:val="nil"/>
              <w:right w:val="single" w:sz="8" w:space="0" w:color="auto"/>
            </w:tcBorders>
            <w:shd w:val="clear" w:color="auto" w:fill="auto"/>
            <w:vAlign w:val="bottom"/>
            <w:hideMark/>
          </w:tcPr>
          <w:p w14:paraId="7F794705" w14:textId="77777777" w:rsidR="00485814" w:rsidRPr="00F9348C" w:rsidRDefault="00485814" w:rsidP="002F66F3">
            <w:pPr>
              <w:spacing w:after="0" w:line="240" w:lineRule="auto"/>
              <w:jc w:val="center"/>
              <w:rPr>
                <w:rFonts w:ascii="Arial" w:eastAsia="Times New Roman" w:hAnsi="Arial" w:cs="Arial"/>
                <w:color w:val="000000"/>
                <w:kern w:val="0"/>
                <w:szCs w:val="18"/>
                <w:lang w:eastAsia="en-GB"/>
                <w14:ligatures w14:val="none"/>
              </w:rPr>
            </w:pPr>
            <w:r w:rsidRPr="00F9348C">
              <w:rPr>
                <w:rFonts w:ascii="Arial" w:eastAsia="SimSun" w:hAnsi="Arial" w:cs="Arial"/>
                <w:color w:val="000000"/>
                <w:kern w:val="0"/>
                <w:szCs w:val="18"/>
                <w:lang w:eastAsia="en-GB"/>
                <w14:ligatures w14:val="none"/>
              </w:rPr>
              <w:t>30</w:t>
            </w:r>
          </w:p>
        </w:tc>
        <w:tc>
          <w:tcPr>
            <w:tcW w:w="1000" w:type="dxa"/>
            <w:tcBorders>
              <w:top w:val="nil"/>
              <w:left w:val="nil"/>
              <w:bottom w:val="single" w:sz="8" w:space="0" w:color="auto"/>
              <w:right w:val="single" w:sz="8" w:space="0" w:color="auto"/>
            </w:tcBorders>
            <w:shd w:val="clear" w:color="auto" w:fill="auto"/>
            <w:vAlign w:val="bottom"/>
            <w:hideMark/>
          </w:tcPr>
          <w:p w14:paraId="6AA68EFD" w14:textId="77777777" w:rsidR="00485814" w:rsidRPr="00F9348C" w:rsidRDefault="00485814" w:rsidP="002F66F3">
            <w:pPr>
              <w:spacing w:after="0" w:line="240" w:lineRule="auto"/>
              <w:jc w:val="center"/>
              <w:rPr>
                <w:rFonts w:ascii="Arial" w:eastAsia="Times New Roman" w:hAnsi="Arial" w:cs="Arial"/>
                <w:color w:val="000000"/>
                <w:kern w:val="0"/>
                <w:szCs w:val="18"/>
                <w:lang w:eastAsia="en-GB"/>
                <w14:ligatures w14:val="none"/>
              </w:rPr>
            </w:pPr>
            <w:r w:rsidRPr="00F9348C">
              <w:rPr>
                <w:rFonts w:ascii="Arial" w:eastAsia="SimSun" w:hAnsi="Arial" w:cs="Arial"/>
                <w:color w:val="000000"/>
                <w:kern w:val="0"/>
                <w:szCs w:val="18"/>
                <w:lang w:eastAsia="en-GB"/>
                <w14:ligatures w14:val="none"/>
              </w:rPr>
              <w:t>15</w:t>
            </w:r>
          </w:p>
        </w:tc>
        <w:tc>
          <w:tcPr>
            <w:tcW w:w="1000" w:type="dxa"/>
            <w:tcBorders>
              <w:top w:val="nil"/>
              <w:left w:val="nil"/>
              <w:bottom w:val="single" w:sz="8" w:space="0" w:color="auto"/>
              <w:right w:val="single" w:sz="8" w:space="0" w:color="auto"/>
            </w:tcBorders>
            <w:shd w:val="clear" w:color="auto" w:fill="auto"/>
            <w:vAlign w:val="bottom"/>
            <w:hideMark/>
          </w:tcPr>
          <w:p w14:paraId="12C869A3" w14:textId="77777777" w:rsidR="00485814" w:rsidRPr="003C04EB" w:rsidRDefault="00485814" w:rsidP="002F66F3">
            <w:pPr>
              <w:spacing w:after="0" w:line="240" w:lineRule="auto"/>
              <w:jc w:val="center"/>
              <w:rPr>
                <w:rFonts w:ascii="Arial" w:eastAsia="Times New Roman" w:hAnsi="Arial" w:cs="Arial"/>
                <w:color w:val="4C94D8" w:themeColor="text2" w:themeTint="80"/>
                <w:kern w:val="0"/>
                <w:szCs w:val="18"/>
                <w:lang w:eastAsia="en-GB"/>
                <w14:ligatures w14:val="none"/>
              </w:rPr>
            </w:pPr>
            <w:r w:rsidRPr="003C04EB">
              <w:rPr>
                <w:rFonts w:ascii="Arial" w:eastAsia="Times New Roman" w:hAnsi="Arial" w:cs="Arial"/>
                <w:color w:val="4C94D8" w:themeColor="text2" w:themeTint="80"/>
                <w:kern w:val="0"/>
                <w:szCs w:val="18"/>
                <w:lang w:eastAsia="en-GB"/>
                <w14:ligatures w14:val="none"/>
              </w:rPr>
              <w:t>4687.5</w:t>
            </w:r>
          </w:p>
        </w:tc>
        <w:tc>
          <w:tcPr>
            <w:tcW w:w="1000" w:type="dxa"/>
            <w:tcBorders>
              <w:top w:val="nil"/>
              <w:left w:val="nil"/>
              <w:bottom w:val="single" w:sz="8" w:space="0" w:color="auto"/>
              <w:right w:val="nil"/>
            </w:tcBorders>
            <w:shd w:val="clear" w:color="auto" w:fill="auto"/>
            <w:vAlign w:val="bottom"/>
            <w:hideMark/>
          </w:tcPr>
          <w:p w14:paraId="2D895102" w14:textId="77777777" w:rsidR="00485814" w:rsidRPr="00F9348C" w:rsidRDefault="00485814" w:rsidP="002F66F3">
            <w:pPr>
              <w:spacing w:after="0" w:line="240" w:lineRule="auto"/>
              <w:jc w:val="center"/>
              <w:rPr>
                <w:rFonts w:ascii="Arial" w:eastAsia="Times New Roman" w:hAnsi="Arial" w:cs="Arial"/>
                <w:color w:val="000000"/>
                <w:kern w:val="0"/>
                <w:szCs w:val="18"/>
                <w:lang w:eastAsia="en-GB"/>
                <w14:ligatures w14:val="none"/>
              </w:rPr>
            </w:pPr>
            <w:r w:rsidRPr="00F9348C">
              <w:rPr>
                <w:rFonts w:ascii="Arial" w:eastAsia="SimSun" w:hAnsi="Arial" w:cs="Arial"/>
                <w:color w:val="000000"/>
                <w:kern w:val="0"/>
                <w:szCs w:val="18"/>
                <w:lang w:eastAsia="en-GB"/>
                <w14:ligatures w14:val="none"/>
              </w:rPr>
              <w:t>24*64*T</w:t>
            </w:r>
            <w:r w:rsidRPr="00F9348C">
              <w:rPr>
                <w:rFonts w:ascii="Arial" w:eastAsia="SimSun" w:hAnsi="Arial" w:cs="Arial"/>
                <w:color w:val="000000"/>
                <w:kern w:val="0"/>
                <w:szCs w:val="18"/>
                <w:vertAlign w:val="subscript"/>
                <w:lang w:eastAsia="en-GB"/>
                <w14:ligatures w14:val="none"/>
              </w:rPr>
              <w:t>c</w:t>
            </w:r>
          </w:p>
        </w:tc>
        <w:tc>
          <w:tcPr>
            <w:tcW w:w="1200" w:type="dxa"/>
            <w:tcBorders>
              <w:top w:val="nil"/>
              <w:left w:val="single" w:sz="8" w:space="0" w:color="auto"/>
              <w:bottom w:val="single" w:sz="8" w:space="0" w:color="auto"/>
              <w:right w:val="single" w:sz="8" w:space="0" w:color="auto"/>
            </w:tcBorders>
            <w:shd w:val="clear" w:color="auto" w:fill="auto"/>
            <w:vAlign w:val="bottom"/>
            <w:hideMark/>
          </w:tcPr>
          <w:p w14:paraId="07F57573" w14:textId="77777777" w:rsidR="00485814" w:rsidRPr="003C04EB" w:rsidRDefault="00485814" w:rsidP="002F66F3">
            <w:pPr>
              <w:spacing w:after="0" w:line="240" w:lineRule="auto"/>
              <w:jc w:val="center"/>
              <w:rPr>
                <w:rFonts w:ascii="Arial" w:eastAsia="Times New Roman" w:hAnsi="Arial" w:cs="Arial"/>
                <w:color w:val="4C94D8" w:themeColor="text2" w:themeTint="80"/>
                <w:kern w:val="0"/>
                <w:szCs w:val="18"/>
                <w:lang w:eastAsia="en-GB"/>
                <w14:ligatures w14:val="none"/>
              </w:rPr>
            </w:pPr>
            <w:r w:rsidRPr="003C04EB">
              <w:rPr>
                <w:rFonts w:ascii="Arial" w:eastAsia="Times New Roman" w:hAnsi="Arial" w:cs="Arial"/>
                <w:color w:val="4C94D8" w:themeColor="text2" w:themeTint="80"/>
                <w:kern w:val="0"/>
                <w:szCs w:val="18"/>
                <w:lang w:eastAsia="en-GB"/>
                <w14:ligatures w14:val="none"/>
              </w:rPr>
              <w:t>781.3</w:t>
            </w:r>
          </w:p>
        </w:tc>
        <w:tc>
          <w:tcPr>
            <w:tcW w:w="1007" w:type="dxa"/>
            <w:tcBorders>
              <w:top w:val="nil"/>
              <w:left w:val="nil"/>
              <w:bottom w:val="single" w:sz="8" w:space="0" w:color="auto"/>
              <w:right w:val="single" w:sz="8" w:space="0" w:color="auto"/>
            </w:tcBorders>
            <w:shd w:val="clear" w:color="auto" w:fill="auto"/>
            <w:vAlign w:val="bottom"/>
            <w:hideMark/>
          </w:tcPr>
          <w:p w14:paraId="6EA76756" w14:textId="77777777" w:rsidR="00485814" w:rsidRPr="003C04EB" w:rsidRDefault="00485814" w:rsidP="002F66F3">
            <w:pPr>
              <w:spacing w:after="0" w:line="240" w:lineRule="auto"/>
              <w:jc w:val="center"/>
              <w:rPr>
                <w:rFonts w:ascii="Arial" w:eastAsia="Times New Roman" w:hAnsi="Arial" w:cs="Arial"/>
                <w:color w:val="4C94D8" w:themeColor="text2" w:themeTint="80"/>
                <w:kern w:val="0"/>
                <w:szCs w:val="18"/>
                <w:lang w:eastAsia="en-GB"/>
                <w14:ligatures w14:val="none"/>
              </w:rPr>
            </w:pPr>
            <w:r w:rsidRPr="003C04EB">
              <w:rPr>
                <w:rFonts w:ascii="Arial" w:eastAsia="Times New Roman" w:hAnsi="Arial" w:cs="Arial"/>
                <w:color w:val="4C94D8" w:themeColor="text2" w:themeTint="80"/>
                <w:kern w:val="0"/>
                <w:szCs w:val="18"/>
                <w:lang w:eastAsia="en-GB"/>
                <w14:ligatures w14:val="none"/>
              </w:rPr>
              <w:t>16.7%</w:t>
            </w:r>
          </w:p>
        </w:tc>
      </w:tr>
      <w:tr w:rsidR="00485814" w:rsidRPr="00F9348C" w14:paraId="2B3EA687" w14:textId="77777777" w:rsidTr="00FE2061">
        <w:trPr>
          <w:cantSplit/>
          <w:trHeight w:val="294"/>
          <w:jc w:val="center"/>
        </w:trPr>
        <w:tc>
          <w:tcPr>
            <w:tcW w:w="1127" w:type="dxa"/>
            <w:tcBorders>
              <w:top w:val="nil"/>
              <w:left w:val="single" w:sz="8" w:space="0" w:color="auto"/>
              <w:bottom w:val="nil"/>
              <w:right w:val="single" w:sz="8" w:space="0" w:color="auto"/>
            </w:tcBorders>
            <w:shd w:val="clear" w:color="auto" w:fill="auto"/>
            <w:vAlign w:val="center"/>
            <w:hideMark/>
          </w:tcPr>
          <w:p w14:paraId="17EF73FF" w14:textId="5901E6F2" w:rsidR="00485814" w:rsidRPr="00F9348C" w:rsidRDefault="00485814" w:rsidP="002F66F3">
            <w:pPr>
              <w:spacing w:after="0" w:line="240" w:lineRule="auto"/>
              <w:jc w:val="center"/>
              <w:rPr>
                <w:rFonts w:ascii="Arial" w:eastAsia="Times New Roman" w:hAnsi="Arial" w:cs="Arial"/>
                <w:color w:val="000000"/>
                <w:kern w:val="0"/>
                <w:szCs w:val="18"/>
                <w:lang w:eastAsia="en-GB"/>
                <w14:ligatures w14:val="none"/>
              </w:rPr>
            </w:pPr>
          </w:p>
        </w:tc>
        <w:tc>
          <w:tcPr>
            <w:tcW w:w="1000" w:type="dxa"/>
            <w:tcBorders>
              <w:top w:val="nil"/>
              <w:left w:val="nil"/>
              <w:bottom w:val="nil"/>
              <w:right w:val="single" w:sz="8" w:space="0" w:color="auto"/>
            </w:tcBorders>
            <w:shd w:val="clear" w:color="auto" w:fill="auto"/>
            <w:vAlign w:val="bottom"/>
            <w:hideMark/>
          </w:tcPr>
          <w:p w14:paraId="5841CC9C" w14:textId="3905C2E8" w:rsidR="00485814" w:rsidRPr="00F9348C" w:rsidRDefault="00485814" w:rsidP="002F66F3">
            <w:pPr>
              <w:spacing w:after="0" w:line="240" w:lineRule="auto"/>
              <w:jc w:val="center"/>
              <w:rPr>
                <w:rFonts w:ascii="Arial" w:eastAsia="Times New Roman" w:hAnsi="Arial" w:cs="Arial"/>
                <w:color w:val="000000"/>
                <w:kern w:val="0"/>
                <w:szCs w:val="18"/>
                <w:lang w:eastAsia="en-GB"/>
                <w14:ligatures w14:val="none"/>
              </w:rPr>
            </w:pPr>
          </w:p>
        </w:tc>
        <w:tc>
          <w:tcPr>
            <w:tcW w:w="1000" w:type="dxa"/>
            <w:tcBorders>
              <w:top w:val="nil"/>
              <w:left w:val="nil"/>
              <w:bottom w:val="single" w:sz="8" w:space="0" w:color="auto"/>
              <w:right w:val="single" w:sz="8" w:space="0" w:color="auto"/>
            </w:tcBorders>
            <w:shd w:val="clear" w:color="auto" w:fill="auto"/>
            <w:vAlign w:val="bottom"/>
            <w:hideMark/>
          </w:tcPr>
          <w:p w14:paraId="6F5367BE" w14:textId="77777777" w:rsidR="00485814" w:rsidRPr="00F9348C" w:rsidRDefault="00485814" w:rsidP="002F66F3">
            <w:pPr>
              <w:spacing w:after="0" w:line="240" w:lineRule="auto"/>
              <w:jc w:val="center"/>
              <w:rPr>
                <w:rFonts w:ascii="Arial" w:eastAsia="Times New Roman" w:hAnsi="Arial" w:cs="Arial"/>
                <w:color w:val="000000"/>
                <w:kern w:val="0"/>
                <w:szCs w:val="18"/>
                <w:lang w:eastAsia="en-GB"/>
                <w14:ligatures w14:val="none"/>
              </w:rPr>
            </w:pPr>
            <w:r w:rsidRPr="00F9348C">
              <w:rPr>
                <w:rFonts w:ascii="Arial" w:eastAsia="SimSun" w:hAnsi="Arial" w:cs="Arial"/>
                <w:color w:val="000000"/>
                <w:kern w:val="0"/>
                <w:szCs w:val="18"/>
                <w:lang w:eastAsia="en-GB"/>
                <w14:ligatures w14:val="none"/>
              </w:rPr>
              <w:t>30</w:t>
            </w:r>
          </w:p>
        </w:tc>
        <w:tc>
          <w:tcPr>
            <w:tcW w:w="1000" w:type="dxa"/>
            <w:tcBorders>
              <w:top w:val="nil"/>
              <w:left w:val="nil"/>
              <w:bottom w:val="single" w:sz="8" w:space="0" w:color="auto"/>
              <w:right w:val="single" w:sz="8" w:space="0" w:color="auto"/>
            </w:tcBorders>
            <w:shd w:val="clear" w:color="auto" w:fill="auto"/>
            <w:vAlign w:val="bottom"/>
            <w:hideMark/>
          </w:tcPr>
          <w:p w14:paraId="6DBFD384" w14:textId="77777777" w:rsidR="00485814" w:rsidRPr="003C04EB" w:rsidRDefault="00485814" w:rsidP="002F66F3">
            <w:pPr>
              <w:spacing w:after="0" w:line="240" w:lineRule="auto"/>
              <w:jc w:val="center"/>
              <w:rPr>
                <w:rFonts w:ascii="Arial" w:eastAsia="Times New Roman" w:hAnsi="Arial" w:cs="Arial"/>
                <w:color w:val="4C94D8" w:themeColor="text2" w:themeTint="80"/>
                <w:kern w:val="0"/>
                <w:szCs w:val="18"/>
                <w:lang w:eastAsia="en-GB"/>
                <w14:ligatures w14:val="none"/>
              </w:rPr>
            </w:pPr>
            <w:r w:rsidRPr="003C04EB">
              <w:rPr>
                <w:rFonts w:ascii="Arial" w:eastAsia="Times New Roman" w:hAnsi="Arial" w:cs="Arial"/>
                <w:color w:val="4C94D8" w:themeColor="text2" w:themeTint="80"/>
                <w:kern w:val="0"/>
                <w:szCs w:val="18"/>
                <w:lang w:eastAsia="en-GB"/>
                <w14:ligatures w14:val="none"/>
              </w:rPr>
              <w:t>2343.75</w:t>
            </w:r>
          </w:p>
        </w:tc>
        <w:tc>
          <w:tcPr>
            <w:tcW w:w="1000" w:type="dxa"/>
            <w:tcBorders>
              <w:top w:val="nil"/>
              <w:left w:val="nil"/>
              <w:bottom w:val="single" w:sz="8" w:space="0" w:color="auto"/>
              <w:right w:val="nil"/>
            </w:tcBorders>
            <w:shd w:val="clear" w:color="auto" w:fill="auto"/>
            <w:vAlign w:val="bottom"/>
            <w:hideMark/>
          </w:tcPr>
          <w:p w14:paraId="73225394" w14:textId="77777777" w:rsidR="00485814" w:rsidRPr="00F9348C" w:rsidRDefault="00485814" w:rsidP="002F66F3">
            <w:pPr>
              <w:spacing w:after="0" w:line="240" w:lineRule="auto"/>
              <w:jc w:val="center"/>
              <w:rPr>
                <w:rFonts w:ascii="Arial" w:eastAsia="Times New Roman" w:hAnsi="Arial" w:cs="Arial"/>
                <w:color w:val="000000"/>
                <w:kern w:val="0"/>
                <w:szCs w:val="18"/>
                <w:lang w:eastAsia="en-GB"/>
                <w14:ligatures w14:val="none"/>
              </w:rPr>
            </w:pPr>
            <w:r w:rsidRPr="00F9348C">
              <w:rPr>
                <w:rFonts w:ascii="Arial" w:eastAsia="SimSun" w:hAnsi="Arial" w:cs="Arial"/>
                <w:color w:val="000000"/>
                <w:kern w:val="0"/>
                <w:szCs w:val="18"/>
                <w:lang w:eastAsia="en-GB"/>
                <w14:ligatures w14:val="none"/>
              </w:rPr>
              <w:t>22*64*T</w:t>
            </w:r>
            <w:r w:rsidRPr="00F9348C">
              <w:rPr>
                <w:rFonts w:ascii="Arial" w:eastAsia="SimSun" w:hAnsi="Arial" w:cs="Arial"/>
                <w:color w:val="000000"/>
                <w:kern w:val="0"/>
                <w:szCs w:val="18"/>
                <w:vertAlign w:val="subscript"/>
                <w:lang w:eastAsia="en-GB"/>
                <w14:ligatures w14:val="none"/>
              </w:rPr>
              <w:t>c</w:t>
            </w:r>
          </w:p>
        </w:tc>
        <w:tc>
          <w:tcPr>
            <w:tcW w:w="1200" w:type="dxa"/>
            <w:tcBorders>
              <w:top w:val="nil"/>
              <w:left w:val="single" w:sz="8" w:space="0" w:color="auto"/>
              <w:bottom w:val="single" w:sz="8" w:space="0" w:color="auto"/>
              <w:right w:val="single" w:sz="8" w:space="0" w:color="auto"/>
            </w:tcBorders>
            <w:shd w:val="clear" w:color="auto" w:fill="auto"/>
            <w:vAlign w:val="bottom"/>
            <w:hideMark/>
          </w:tcPr>
          <w:p w14:paraId="06ED52E0" w14:textId="77777777" w:rsidR="00485814" w:rsidRPr="003C04EB" w:rsidRDefault="00485814" w:rsidP="002F66F3">
            <w:pPr>
              <w:spacing w:after="0" w:line="240" w:lineRule="auto"/>
              <w:jc w:val="center"/>
              <w:rPr>
                <w:rFonts w:ascii="Arial" w:eastAsia="Times New Roman" w:hAnsi="Arial" w:cs="Arial"/>
                <w:color w:val="4C94D8" w:themeColor="text2" w:themeTint="80"/>
                <w:kern w:val="0"/>
                <w:szCs w:val="18"/>
                <w:lang w:eastAsia="en-GB"/>
                <w14:ligatures w14:val="none"/>
              </w:rPr>
            </w:pPr>
            <w:r w:rsidRPr="003C04EB">
              <w:rPr>
                <w:rFonts w:ascii="Arial" w:eastAsia="Times New Roman" w:hAnsi="Arial" w:cs="Arial"/>
                <w:color w:val="4C94D8" w:themeColor="text2" w:themeTint="80"/>
                <w:kern w:val="0"/>
                <w:szCs w:val="18"/>
                <w:lang w:eastAsia="en-GB"/>
                <w14:ligatures w14:val="none"/>
              </w:rPr>
              <w:t>716.1</w:t>
            </w:r>
          </w:p>
        </w:tc>
        <w:tc>
          <w:tcPr>
            <w:tcW w:w="1007" w:type="dxa"/>
            <w:tcBorders>
              <w:top w:val="nil"/>
              <w:left w:val="nil"/>
              <w:bottom w:val="single" w:sz="8" w:space="0" w:color="auto"/>
              <w:right w:val="single" w:sz="8" w:space="0" w:color="auto"/>
            </w:tcBorders>
            <w:shd w:val="clear" w:color="auto" w:fill="auto"/>
            <w:vAlign w:val="bottom"/>
            <w:hideMark/>
          </w:tcPr>
          <w:p w14:paraId="59910376" w14:textId="77777777" w:rsidR="00485814" w:rsidRPr="003C04EB" w:rsidRDefault="00485814" w:rsidP="002F66F3">
            <w:pPr>
              <w:spacing w:after="0" w:line="240" w:lineRule="auto"/>
              <w:jc w:val="center"/>
              <w:rPr>
                <w:rFonts w:ascii="Arial" w:eastAsia="Times New Roman" w:hAnsi="Arial" w:cs="Arial"/>
                <w:color w:val="4C94D8" w:themeColor="text2" w:themeTint="80"/>
                <w:kern w:val="0"/>
                <w:szCs w:val="18"/>
                <w:lang w:eastAsia="en-GB"/>
                <w14:ligatures w14:val="none"/>
              </w:rPr>
            </w:pPr>
            <w:r w:rsidRPr="003C04EB">
              <w:rPr>
                <w:rFonts w:ascii="Arial" w:eastAsia="Times New Roman" w:hAnsi="Arial" w:cs="Arial"/>
                <w:color w:val="4C94D8" w:themeColor="text2" w:themeTint="80"/>
                <w:kern w:val="0"/>
                <w:szCs w:val="18"/>
                <w:lang w:eastAsia="en-GB"/>
                <w14:ligatures w14:val="none"/>
              </w:rPr>
              <w:t>30.6%</w:t>
            </w:r>
          </w:p>
        </w:tc>
      </w:tr>
      <w:tr w:rsidR="00485814" w:rsidRPr="00F9348C" w14:paraId="11209CDD" w14:textId="77777777" w:rsidTr="00FE2061">
        <w:trPr>
          <w:cantSplit/>
          <w:trHeight w:val="294"/>
          <w:jc w:val="center"/>
        </w:trPr>
        <w:tc>
          <w:tcPr>
            <w:tcW w:w="1127" w:type="dxa"/>
            <w:tcBorders>
              <w:top w:val="nil"/>
              <w:left w:val="single" w:sz="8" w:space="0" w:color="auto"/>
              <w:bottom w:val="single" w:sz="8" w:space="0" w:color="auto"/>
              <w:right w:val="single" w:sz="8" w:space="0" w:color="auto"/>
            </w:tcBorders>
            <w:shd w:val="clear" w:color="auto" w:fill="auto"/>
            <w:vAlign w:val="center"/>
            <w:hideMark/>
          </w:tcPr>
          <w:p w14:paraId="1D8748A9" w14:textId="2D1314D3" w:rsidR="00485814" w:rsidRPr="00F9348C" w:rsidRDefault="00485814" w:rsidP="002F66F3">
            <w:pPr>
              <w:spacing w:after="0" w:line="240" w:lineRule="auto"/>
              <w:rPr>
                <w:rFonts w:ascii="Arial" w:eastAsia="Times New Roman" w:hAnsi="Arial" w:cs="Arial"/>
                <w:color w:val="000000"/>
                <w:kern w:val="0"/>
                <w:szCs w:val="18"/>
                <w:lang w:eastAsia="en-GB"/>
                <w14:ligatures w14:val="none"/>
              </w:rPr>
            </w:pPr>
          </w:p>
        </w:tc>
        <w:tc>
          <w:tcPr>
            <w:tcW w:w="1000" w:type="dxa"/>
            <w:tcBorders>
              <w:top w:val="nil"/>
              <w:left w:val="nil"/>
              <w:bottom w:val="single" w:sz="8" w:space="0" w:color="auto"/>
              <w:right w:val="single" w:sz="8" w:space="0" w:color="auto"/>
            </w:tcBorders>
            <w:shd w:val="clear" w:color="auto" w:fill="auto"/>
            <w:vAlign w:val="bottom"/>
            <w:hideMark/>
          </w:tcPr>
          <w:p w14:paraId="69FB3709" w14:textId="5012B4A0" w:rsidR="00485814" w:rsidRPr="00F9348C" w:rsidRDefault="00485814" w:rsidP="002F66F3">
            <w:pPr>
              <w:spacing w:after="0" w:line="240" w:lineRule="auto"/>
              <w:jc w:val="center"/>
              <w:rPr>
                <w:rFonts w:ascii="Arial" w:eastAsia="Times New Roman" w:hAnsi="Arial" w:cs="Arial"/>
                <w:color w:val="000000"/>
                <w:kern w:val="0"/>
                <w:szCs w:val="18"/>
                <w:lang w:eastAsia="en-GB"/>
                <w14:ligatures w14:val="none"/>
              </w:rPr>
            </w:pPr>
          </w:p>
        </w:tc>
        <w:tc>
          <w:tcPr>
            <w:tcW w:w="1000" w:type="dxa"/>
            <w:tcBorders>
              <w:top w:val="nil"/>
              <w:left w:val="nil"/>
              <w:bottom w:val="single" w:sz="8" w:space="0" w:color="auto"/>
              <w:right w:val="single" w:sz="8" w:space="0" w:color="auto"/>
            </w:tcBorders>
            <w:shd w:val="clear" w:color="auto" w:fill="auto"/>
            <w:vAlign w:val="bottom"/>
            <w:hideMark/>
          </w:tcPr>
          <w:p w14:paraId="657B4496" w14:textId="77777777" w:rsidR="00485814" w:rsidRPr="00F9348C" w:rsidRDefault="00485814" w:rsidP="002F66F3">
            <w:pPr>
              <w:spacing w:after="0" w:line="240" w:lineRule="auto"/>
              <w:jc w:val="center"/>
              <w:rPr>
                <w:rFonts w:ascii="Arial" w:eastAsia="Times New Roman" w:hAnsi="Arial" w:cs="Arial"/>
                <w:color w:val="000000"/>
                <w:kern w:val="0"/>
                <w:szCs w:val="18"/>
                <w:lang w:eastAsia="en-GB"/>
                <w14:ligatures w14:val="none"/>
              </w:rPr>
            </w:pPr>
            <w:r w:rsidRPr="00F9348C">
              <w:rPr>
                <w:rFonts w:ascii="Arial" w:eastAsia="SimSun" w:hAnsi="Arial" w:cs="Arial"/>
                <w:color w:val="000000"/>
                <w:kern w:val="0"/>
                <w:szCs w:val="18"/>
                <w:lang w:eastAsia="en-GB"/>
                <w14:ligatures w14:val="none"/>
              </w:rPr>
              <w:t>60</w:t>
            </w:r>
          </w:p>
        </w:tc>
        <w:tc>
          <w:tcPr>
            <w:tcW w:w="1000" w:type="dxa"/>
            <w:tcBorders>
              <w:top w:val="nil"/>
              <w:left w:val="nil"/>
              <w:bottom w:val="single" w:sz="8" w:space="0" w:color="auto"/>
              <w:right w:val="single" w:sz="8" w:space="0" w:color="auto"/>
            </w:tcBorders>
            <w:shd w:val="clear" w:color="auto" w:fill="auto"/>
            <w:vAlign w:val="bottom"/>
            <w:hideMark/>
          </w:tcPr>
          <w:p w14:paraId="4503130C" w14:textId="77777777" w:rsidR="00485814" w:rsidRPr="003C04EB" w:rsidRDefault="00485814" w:rsidP="002F66F3">
            <w:pPr>
              <w:spacing w:after="0" w:line="240" w:lineRule="auto"/>
              <w:jc w:val="center"/>
              <w:rPr>
                <w:rFonts w:ascii="Arial" w:eastAsia="Times New Roman" w:hAnsi="Arial" w:cs="Arial"/>
                <w:color w:val="4C94D8" w:themeColor="text2" w:themeTint="80"/>
                <w:kern w:val="0"/>
                <w:szCs w:val="18"/>
                <w:lang w:eastAsia="en-GB"/>
                <w14:ligatures w14:val="none"/>
              </w:rPr>
            </w:pPr>
            <w:r w:rsidRPr="003C04EB">
              <w:rPr>
                <w:rFonts w:ascii="Arial" w:eastAsia="Times New Roman" w:hAnsi="Arial" w:cs="Arial"/>
                <w:color w:val="4C94D8" w:themeColor="text2" w:themeTint="80"/>
                <w:kern w:val="0"/>
                <w:szCs w:val="18"/>
                <w:lang w:eastAsia="en-GB"/>
                <w14:ligatures w14:val="none"/>
              </w:rPr>
              <w:t>1171.875</w:t>
            </w:r>
          </w:p>
        </w:tc>
        <w:tc>
          <w:tcPr>
            <w:tcW w:w="1000" w:type="dxa"/>
            <w:tcBorders>
              <w:top w:val="nil"/>
              <w:left w:val="nil"/>
              <w:bottom w:val="single" w:sz="8" w:space="0" w:color="auto"/>
              <w:right w:val="nil"/>
            </w:tcBorders>
            <w:shd w:val="clear" w:color="auto" w:fill="auto"/>
            <w:vAlign w:val="bottom"/>
            <w:hideMark/>
          </w:tcPr>
          <w:p w14:paraId="21FE840F" w14:textId="77777777" w:rsidR="00485814" w:rsidRPr="00F9348C" w:rsidRDefault="00485814" w:rsidP="002F66F3">
            <w:pPr>
              <w:spacing w:after="0" w:line="240" w:lineRule="auto"/>
              <w:jc w:val="center"/>
              <w:rPr>
                <w:rFonts w:ascii="Arial" w:eastAsia="Times New Roman" w:hAnsi="Arial" w:cs="Arial"/>
                <w:color w:val="000000"/>
                <w:kern w:val="0"/>
                <w:szCs w:val="18"/>
                <w:lang w:eastAsia="en-GB"/>
                <w14:ligatures w14:val="none"/>
              </w:rPr>
            </w:pPr>
            <w:r w:rsidRPr="00F9348C">
              <w:rPr>
                <w:rFonts w:ascii="Arial" w:eastAsia="SimSun" w:hAnsi="Arial" w:cs="Arial"/>
                <w:color w:val="000000"/>
                <w:kern w:val="0"/>
                <w:szCs w:val="18"/>
                <w:lang w:eastAsia="en-GB"/>
                <w14:ligatures w14:val="none"/>
              </w:rPr>
              <w:t>N/A</w:t>
            </w:r>
          </w:p>
        </w:tc>
        <w:tc>
          <w:tcPr>
            <w:tcW w:w="1200" w:type="dxa"/>
            <w:tcBorders>
              <w:top w:val="nil"/>
              <w:left w:val="single" w:sz="8" w:space="0" w:color="auto"/>
              <w:bottom w:val="single" w:sz="8" w:space="0" w:color="auto"/>
              <w:right w:val="single" w:sz="8" w:space="0" w:color="auto"/>
            </w:tcBorders>
            <w:shd w:val="clear" w:color="auto" w:fill="auto"/>
            <w:vAlign w:val="bottom"/>
            <w:hideMark/>
          </w:tcPr>
          <w:p w14:paraId="3C1CFEFA" w14:textId="77777777" w:rsidR="00485814" w:rsidRPr="003C04EB" w:rsidRDefault="00485814" w:rsidP="002F66F3">
            <w:pPr>
              <w:spacing w:after="0" w:line="240" w:lineRule="auto"/>
              <w:jc w:val="center"/>
              <w:rPr>
                <w:rFonts w:ascii="Arial" w:eastAsia="Times New Roman" w:hAnsi="Arial" w:cs="Arial"/>
                <w:color w:val="4C94D8" w:themeColor="text2" w:themeTint="80"/>
                <w:kern w:val="0"/>
                <w:szCs w:val="18"/>
                <w:lang w:eastAsia="en-GB"/>
                <w14:ligatures w14:val="none"/>
              </w:rPr>
            </w:pPr>
            <w:r w:rsidRPr="003C04EB">
              <w:rPr>
                <w:rFonts w:ascii="Arial" w:eastAsia="Times New Roman" w:hAnsi="Arial" w:cs="Arial"/>
                <w:color w:val="4C94D8" w:themeColor="text2" w:themeTint="80"/>
                <w:kern w:val="0"/>
                <w:szCs w:val="18"/>
                <w:lang w:eastAsia="en-GB"/>
                <w14:ligatures w14:val="none"/>
              </w:rPr>
              <w:t>N/A</w:t>
            </w:r>
          </w:p>
        </w:tc>
        <w:tc>
          <w:tcPr>
            <w:tcW w:w="1007" w:type="dxa"/>
            <w:tcBorders>
              <w:top w:val="nil"/>
              <w:left w:val="nil"/>
              <w:bottom w:val="single" w:sz="8" w:space="0" w:color="auto"/>
              <w:right w:val="single" w:sz="8" w:space="0" w:color="auto"/>
            </w:tcBorders>
            <w:shd w:val="clear" w:color="auto" w:fill="auto"/>
            <w:vAlign w:val="bottom"/>
            <w:hideMark/>
          </w:tcPr>
          <w:p w14:paraId="3F6E9A42" w14:textId="77777777" w:rsidR="00485814" w:rsidRPr="003C04EB" w:rsidRDefault="00485814" w:rsidP="002F66F3">
            <w:pPr>
              <w:spacing w:after="0" w:line="240" w:lineRule="auto"/>
              <w:jc w:val="center"/>
              <w:rPr>
                <w:rFonts w:ascii="Arial" w:eastAsia="Times New Roman" w:hAnsi="Arial" w:cs="Arial"/>
                <w:color w:val="4C94D8" w:themeColor="text2" w:themeTint="80"/>
                <w:kern w:val="0"/>
                <w:szCs w:val="18"/>
                <w:lang w:eastAsia="en-GB"/>
                <w14:ligatures w14:val="none"/>
              </w:rPr>
            </w:pPr>
            <w:r w:rsidRPr="003C04EB">
              <w:rPr>
                <w:rFonts w:ascii="Arial" w:eastAsia="Times New Roman" w:hAnsi="Arial" w:cs="Arial"/>
                <w:color w:val="4C94D8" w:themeColor="text2" w:themeTint="80"/>
                <w:kern w:val="0"/>
                <w:szCs w:val="18"/>
                <w:lang w:eastAsia="en-GB"/>
                <w14:ligatures w14:val="none"/>
              </w:rPr>
              <w:t>N/A</w:t>
            </w:r>
          </w:p>
        </w:tc>
      </w:tr>
      <w:tr w:rsidR="00485814" w:rsidRPr="00F9348C" w14:paraId="306C16F9" w14:textId="77777777" w:rsidTr="00FE2061">
        <w:trPr>
          <w:cantSplit/>
          <w:trHeight w:val="492"/>
          <w:jc w:val="center"/>
        </w:trPr>
        <w:tc>
          <w:tcPr>
            <w:tcW w:w="5127" w:type="dxa"/>
            <w:gridSpan w:val="5"/>
            <w:tcBorders>
              <w:top w:val="single" w:sz="8" w:space="0" w:color="auto"/>
              <w:left w:val="single" w:sz="8" w:space="0" w:color="auto"/>
              <w:bottom w:val="single" w:sz="8" w:space="0" w:color="auto"/>
              <w:right w:val="nil"/>
            </w:tcBorders>
            <w:shd w:val="clear" w:color="auto" w:fill="auto"/>
            <w:vAlign w:val="center"/>
            <w:hideMark/>
          </w:tcPr>
          <w:p w14:paraId="5E9545D4" w14:textId="77777777" w:rsidR="00485814" w:rsidRPr="00F9348C" w:rsidRDefault="00485814" w:rsidP="002F66F3">
            <w:pPr>
              <w:spacing w:after="0" w:line="240" w:lineRule="auto"/>
              <w:rPr>
                <w:rFonts w:ascii="Arial" w:eastAsia="SimSun" w:hAnsi="Arial" w:cs="Arial"/>
                <w:color w:val="000000"/>
                <w:kern w:val="0"/>
                <w:szCs w:val="18"/>
                <w:lang w:eastAsia="en-GB"/>
                <w14:ligatures w14:val="none"/>
              </w:rPr>
            </w:pPr>
            <w:r w:rsidRPr="00F9348C">
              <w:rPr>
                <w:rFonts w:ascii="Arial" w:eastAsia="SimSun" w:hAnsi="Arial" w:cs="Arial"/>
                <w:color w:val="000000"/>
                <w:kern w:val="0"/>
                <w:szCs w:val="18"/>
                <w:lang w:eastAsia="en-GB"/>
                <w14:ligatures w14:val="none"/>
              </w:rPr>
              <w:t>Note 1: T</w:t>
            </w:r>
            <w:r w:rsidRPr="00F9348C">
              <w:rPr>
                <w:rFonts w:ascii="Arial" w:eastAsia="SimSun" w:hAnsi="Arial" w:cs="Arial"/>
                <w:color w:val="000000"/>
                <w:kern w:val="0"/>
                <w:szCs w:val="18"/>
                <w:vertAlign w:val="subscript"/>
                <w:lang w:eastAsia="en-GB"/>
                <w14:ligatures w14:val="none"/>
              </w:rPr>
              <w:t>c</w:t>
            </w:r>
            <w:r w:rsidRPr="00F9348C">
              <w:rPr>
                <w:rFonts w:ascii="Arial" w:eastAsia="SimSun" w:hAnsi="Arial" w:cs="Arial"/>
                <w:color w:val="000000"/>
                <w:kern w:val="0"/>
                <w:szCs w:val="18"/>
                <w:lang w:eastAsia="en-GB"/>
                <w14:ligatures w14:val="none"/>
              </w:rPr>
              <w:t xml:space="preserve"> is the basic timing unit defined in TS 38.211 [6]</w:t>
            </w:r>
          </w:p>
          <w:p w14:paraId="2B2E7752" w14:textId="10C390CC" w:rsidR="00DA5C88" w:rsidRPr="00F9348C" w:rsidRDefault="00DA5C88" w:rsidP="00EF26AB">
            <w:pPr>
              <w:spacing w:after="0" w:line="240" w:lineRule="auto"/>
              <w:rPr>
                <w:rFonts w:ascii="Arial" w:eastAsia="Times New Roman" w:hAnsi="Arial" w:cs="Arial"/>
                <w:color w:val="000000"/>
                <w:kern w:val="0"/>
                <w:szCs w:val="18"/>
                <w:lang w:eastAsia="en-GB"/>
                <w14:ligatures w14:val="none"/>
              </w:rPr>
            </w:pPr>
            <w:r w:rsidRPr="00FE2061">
              <w:rPr>
                <w:rFonts w:ascii="Arial" w:eastAsia="Times New Roman" w:hAnsi="Arial" w:cs="Arial"/>
                <w:color w:val="4C94D8" w:themeColor="text2" w:themeTint="80"/>
                <w:kern w:val="0"/>
                <w:szCs w:val="18"/>
                <w:lang w:eastAsia="en-GB"/>
                <w14:ligatures w14:val="none"/>
              </w:rPr>
              <w:t>Tc is 0.509 ns for all numerologies.</w:t>
            </w:r>
          </w:p>
        </w:tc>
        <w:tc>
          <w:tcPr>
            <w:tcW w:w="1200" w:type="dxa"/>
            <w:tcBorders>
              <w:top w:val="nil"/>
              <w:left w:val="single" w:sz="8" w:space="0" w:color="auto"/>
              <w:bottom w:val="single" w:sz="8" w:space="0" w:color="auto"/>
              <w:right w:val="nil"/>
            </w:tcBorders>
            <w:shd w:val="clear" w:color="auto" w:fill="auto"/>
            <w:vAlign w:val="center"/>
            <w:hideMark/>
          </w:tcPr>
          <w:p w14:paraId="30A43EA3" w14:textId="78A82D05" w:rsidR="00485814" w:rsidRPr="003C04EB" w:rsidRDefault="00485814" w:rsidP="002F66F3">
            <w:pPr>
              <w:spacing w:after="0" w:line="240" w:lineRule="auto"/>
              <w:jc w:val="center"/>
              <w:rPr>
                <w:rFonts w:ascii="Arial" w:eastAsia="Times New Roman" w:hAnsi="Arial" w:cs="Arial"/>
                <w:b/>
                <w:bCs/>
                <w:color w:val="4C94D8" w:themeColor="text2" w:themeTint="80"/>
                <w:kern w:val="0"/>
                <w:szCs w:val="18"/>
                <w:lang w:eastAsia="en-GB"/>
                <w14:ligatures w14:val="none"/>
              </w:rPr>
            </w:pPr>
          </w:p>
        </w:tc>
        <w:tc>
          <w:tcPr>
            <w:tcW w:w="1007" w:type="dxa"/>
            <w:tcBorders>
              <w:top w:val="single" w:sz="4" w:space="0" w:color="auto"/>
              <w:left w:val="single" w:sz="8" w:space="0" w:color="auto"/>
              <w:bottom w:val="single" w:sz="8" w:space="0" w:color="auto"/>
              <w:right w:val="single" w:sz="8" w:space="0" w:color="auto"/>
            </w:tcBorders>
            <w:shd w:val="clear" w:color="auto" w:fill="auto"/>
            <w:noWrap/>
            <w:vAlign w:val="bottom"/>
            <w:hideMark/>
          </w:tcPr>
          <w:p w14:paraId="2803AF62" w14:textId="66D42348" w:rsidR="00485814" w:rsidRPr="003C04EB" w:rsidRDefault="00485814" w:rsidP="00FE2061">
            <w:pPr>
              <w:spacing w:after="0" w:line="240" w:lineRule="auto"/>
              <w:rPr>
                <w:rFonts w:eastAsia="Times New Roman" w:cs="Calibri"/>
                <w:color w:val="4C94D8" w:themeColor="text2" w:themeTint="80"/>
                <w:kern w:val="0"/>
                <w:lang w:eastAsia="en-GB"/>
                <w14:ligatures w14:val="none"/>
              </w:rPr>
            </w:pPr>
          </w:p>
        </w:tc>
      </w:tr>
    </w:tbl>
    <w:p w14:paraId="1FE17B25" w14:textId="77777777" w:rsidR="00DA5C88" w:rsidRPr="00F9348C" w:rsidRDefault="00DA5C88" w:rsidP="00A032B3">
      <w:pPr>
        <w:rPr>
          <w:rFonts w:cs="Calibri"/>
          <w:sz w:val="20"/>
          <w:szCs w:val="20"/>
          <w:lang w:eastAsia="en-GB"/>
        </w:rPr>
      </w:pPr>
    </w:p>
    <w:p w14:paraId="1C523ED8" w14:textId="77777777" w:rsidR="00B557DB" w:rsidRDefault="00A463B7" w:rsidP="00A463B7">
      <w:pPr>
        <w:rPr>
          <w:sz w:val="20"/>
          <w:szCs w:val="24"/>
          <w:lang w:eastAsia="en-GB"/>
        </w:rPr>
      </w:pPr>
      <w:r>
        <w:rPr>
          <w:sz w:val="20"/>
          <w:szCs w:val="24"/>
        </w:rPr>
        <w:t>It can be n</w:t>
      </w:r>
      <w:r w:rsidRPr="00F9348C">
        <w:rPr>
          <w:sz w:val="20"/>
          <w:szCs w:val="24"/>
        </w:rPr>
        <w:t>ote</w:t>
      </w:r>
      <w:r>
        <w:rPr>
          <w:sz w:val="20"/>
          <w:szCs w:val="24"/>
        </w:rPr>
        <w:t>d that</w:t>
      </w:r>
      <w:r w:rsidRPr="00F9348C">
        <w:rPr>
          <w:sz w:val="20"/>
          <w:szCs w:val="24"/>
        </w:rPr>
        <w:t>, in all cases</w:t>
      </w:r>
      <w:r>
        <w:rPr>
          <w:sz w:val="20"/>
          <w:szCs w:val="24"/>
        </w:rPr>
        <w:t>,</w:t>
      </w:r>
      <w:r w:rsidRPr="00F9348C">
        <w:rPr>
          <w:sz w:val="20"/>
          <w:szCs w:val="24"/>
        </w:rPr>
        <w:t xml:space="preserve"> </w:t>
      </w:r>
      <w:r w:rsidR="00E34F4F">
        <w:rPr>
          <w:sz w:val="20"/>
          <w:szCs w:val="24"/>
        </w:rPr>
        <w:t xml:space="preserve">where </w:t>
      </w:r>
      <w:r w:rsidRPr="00F9348C">
        <w:rPr>
          <w:sz w:val="20"/>
          <w:szCs w:val="24"/>
        </w:rPr>
        <w:t xml:space="preserve">the timing </w:t>
      </w:r>
      <w:r>
        <w:rPr>
          <w:sz w:val="20"/>
          <w:szCs w:val="24"/>
        </w:rPr>
        <w:t>error limit</w:t>
      </w:r>
      <w:r w:rsidR="00E34F4F">
        <w:rPr>
          <w:sz w:val="20"/>
          <w:szCs w:val="24"/>
        </w:rPr>
        <w:t xml:space="preserve"> is</w:t>
      </w:r>
      <w:r w:rsidR="006C0006">
        <w:rPr>
          <w:sz w:val="20"/>
          <w:szCs w:val="24"/>
        </w:rPr>
        <w:t xml:space="preserve"> specified,</w:t>
      </w:r>
      <w:r>
        <w:rPr>
          <w:sz w:val="20"/>
          <w:szCs w:val="24"/>
        </w:rPr>
        <w:t xml:space="preserve"> </w:t>
      </w:r>
      <w:r w:rsidR="00E34F4F">
        <w:rPr>
          <w:sz w:val="20"/>
          <w:szCs w:val="24"/>
        </w:rPr>
        <w:t xml:space="preserve">it </w:t>
      </w:r>
      <w:r w:rsidRPr="00F9348C">
        <w:rPr>
          <w:sz w:val="20"/>
          <w:szCs w:val="24"/>
        </w:rPr>
        <w:t xml:space="preserve">is well within the </w:t>
      </w:r>
      <w:r w:rsidRPr="00F9348C">
        <w:rPr>
          <w:sz w:val="20"/>
          <w:szCs w:val="20"/>
          <w:lang w:eastAsia="en-GB"/>
        </w:rPr>
        <w:t>±</w:t>
      </w:r>
      <w:r>
        <w:rPr>
          <w:sz w:val="20"/>
          <w:szCs w:val="20"/>
          <w:lang w:eastAsia="en-GB"/>
        </w:rPr>
        <w:t xml:space="preserve">0.5* </w:t>
      </w:r>
      <w:r w:rsidRPr="00F9348C">
        <w:rPr>
          <w:sz w:val="20"/>
          <w:szCs w:val="20"/>
          <w:lang w:eastAsia="en-GB"/>
        </w:rPr>
        <w:t>T</w:t>
      </w:r>
      <w:r w:rsidRPr="00F9348C">
        <w:rPr>
          <w:sz w:val="20"/>
          <w:szCs w:val="20"/>
          <w:vertAlign w:val="subscript"/>
          <w:lang w:eastAsia="en-GB"/>
        </w:rPr>
        <w:t xml:space="preserve">CP </w:t>
      </w:r>
      <w:r w:rsidR="00E34F4F">
        <w:rPr>
          <w:sz w:val="20"/>
          <w:szCs w:val="24"/>
          <w:lang w:eastAsia="en-GB"/>
        </w:rPr>
        <w:t>assumption</w:t>
      </w:r>
      <w:r>
        <w:rPr>
          <w:sz w:val="20"/>
          <w:szCs w:val="24"/>
          <w:lang w:eastAsia="en-GB"/>
        </w:rPr>
        <w:t>.</w:t>
      </w:r>
      <w:r w:rsidR="006C0006">
        <w:rPr>
          <w:sz w:val="20"/>
          <w:szCs w:val="24"/>
          <w:lang w:eastAsia="en-GB"/>
        </w:rPr>
        <w:t xml:space="preserve"> </w:t>
      </w:r>
    </w:p>
    <w:p w14:paraId="4B97B581" w14:textId="0C32F19A" w:rsidR="00A463B7" w:rsidRPr="00F9348C" w:rsidRDefault="006C0006" w:rsidP="00A463B7">
      <w:pPr>
        <w:rPr>
          <w:sz w:val="20"/>
          <w:szCs w:val="24"/>
          <w:lang w:eastAsia="en-GB"/>
        </w:rPr>
      </w:pPr>
      <w:r>
        <w:rPr>
          <w:sz w:val="20"/>
          <w:szCs w:val="24"/>
          <w:lang w:eastAsia="en-GB"/>
        </w:rPr>
        <w:t xml:space="preserve">However, note that there are presently no FR1-NTN specifications for SCS of uplink signals at 60 kHz. There are two possible reasons why FR1-NTN </w:t>
      </w:r>
      <w:r w:rsidR="00B557DB">
        <w:rPr>
          <w:sz w:val="20"/>
          <w:szCs w:val="24"/>
          <w:lang w:eastAsia="en-GB"/>
        </w:rPr>
        <w:t xml:space="preserve">with 60 kHz uplink SCS is more challenging (and hence “N/A” in the table) than </w:t>
      </w:r>
      <w:r>
        <w:rPr>
          <w:sz w:val="20"/>
          <w:szCs w:val="24"/>
          <w:lang w:eastAsia="en-GB"/>
        </w:rPr>
        <w:t>FR2-NTN</w:t>
      </w:r>
      <w:r w:rsidR="00B557DB">
        <w:rPr>
          <w:sz w:val="20"/>
          <w:szCs w:val="24"/>
          <w:lang w:eastAsia="en-GB"/>
        </w:rPr>
        <w:t xml:space="preserve"> with 60 kHz SCS.</w:t>
      </w:r>
      <w:r w:rsidR="00665FF1">
        <w:rPr>
          <w:sz w:val="20"/>
          <w:szCs w:val="24"/>
          <w:lang w:eastAsia="en-GB"/>
        </w:rPr>
        <w:t xml:space="preserve"> </w:t>
      </w:r>
      <w:r w:rsidR="00B557DB">
        <w:rPr>
          <w:sz w:val="20"/>
          <w:szCs w:val="24"/>
          <w:lang w:eastAsia="en-GB"/>
        </w:rPr>
        <w:t>F</w:t>
      </w:r>
      <w:r>
        <w:rPr>
          <w:sz w:val="20"/>
          <w:szCs w:val="24"/>
          <w:lang w:eastAsia="en-GB"/>
        </w:rPr>
        <w:t xml:space="preserve">irst the FR1-NTN assumption was </w:t>
      </w:r>
      <w:r w:rsidR="00A05588">
        <w:rPr>
          <w:sz w:val="20"/>
          <w:szCs w:val="24"/>
          <w:lang w:eastAsia="en-GB"/>
        </w:rPr>
        <w:t xml:space="preserve">a device </w:t>
      </w:r>
      <w:r w:rsidR="00CC4724">
        <w:rPr>
          <w:sz w:val="20"/>
          <w:szCs w:val="24"/>
          <w:lang w:eastAsia="en-GB"/>
        </w:rPr>
        <w:t xml:space="preserve">using </w:t>
      </w:r>
      <w:r>
        <w:rPr>
          <w:sz w:val="20"/>
          <w:szCs w:val="24"/>
          <w:lang w:eastAsia="en-GB"/>
        </w:rPr>
        <w:t>an omnidirectional antenna which will experience a much higher delay spread</w:t>
      </w:r>
      <w:r w:rsidR="00B557DB">
        <w:rPr>
          <w:sz w:val="20"/>
          <w:szCs w:val="24"/>
          <w:lang w:eastAsia="en-GB"/>
        </w:rPr>
        <w:t>, eating into the delay budget</w:t>
      </w:r>
      <w:r w:rsidR="00665FF1">
        <w:rPr>
          <w:sz w:val="20"/>
          <w:szCs w:val="24"/>
          <w:lang w:eastAsia="en-GB"/>
        </w:rPr>
        <w:t>,</w:t>
      </w:r>
      <w:r>
        <w:rPr>
          <w:sz w:val="20"/>
          <w:szCs w:val="24"/>
          <w:lang w:eastAsia="en-GB"/>
        </w:rPr>
        <w:t xml:space="preserve"> than a highly directional VSAT antenna and secondly, </w:t>
      </w:r>
      <w:r w:rsidR="00C43593">
        <w:rPr>
          <w:sz w:val="20"/>
          <w:szCs w:val="24"/>
          <w:lang w:eastAsia="en-GB"/>
        </w:rPr>
        <w:t xml:space="preserve">for FR1-NTN 15 or 30 kHz SSB SCS provides less precise </w:t>
      </w:r>
      <w:r w:rsidR="00CC4724">
        <w:rPr>
          <w:sz w:val="20"/>
          <w:szCs w:val="24"/>
          <w:lang w:eastAsia="en-GB"/>
        </w:rPr>
        <w:t xml:space="preserve">downlink </w:t>
      </w:r>
      <w:r w:rsidR="00C43593">
        <w:rPr>
          <w:sz w:val="20"/>
          <w:szCs w:val="24"/>
          <w:lang w:eastAsia="en-GB"/>
        </w:rPr>
        <w:t>timing compared with 120 kHz SSB in FR2-NTN.</w:t>
      </w:r>
    </w:p>
    <w:p w14:paraId="6B5509A4" w14:textId="483B981A" w:rsidR="003D3799" w:rsidRPr="00F9348C" w:rsidRDefault="003D3799" w:rsidP="00A032B3">
      <w:pPr>
        <w:rPr>
          <w:rFonts w:cs="Calibri"/>
          <w:sz w:val="20"/>
          <w:szCs w:val="20"/>
          <w:lang w:eastAsia="en-GB"/>
        </w:rPr>
      </w:pPr>
      <w:r w:rsidRPr="00F9348C">
        <w:rPr>
          <w:rFonts w:cs="Calibri"/>
          <w:sz w:val="20"/>
          <w:szCs w:val="20"/>
          <w:lang w:eastAsia="en-GB"/>
        </w:rPr>
        <w:t xml:space="preserve">Considering </w:t>
      </w:r>
      <w:r w:rsidR="00665FF1" w:rsidRPr="00665FF1">
        <w:rPr>
          <w:rFonts w:cs="Calibri"/>
          <w:sz w:val="20"/>
          <w:szCs w:val="20"/>
          <w:lang w:eastAsia="en-GB"/>
        </w:rPr>
        <w:fldChar w:fldCharType="begin"/>
      </w:r>
      <w:r w:rsidR="00665FF1" w:rsidRPr="00665FF1">
        <w:rPr>
          <w:rFonts w:cs="Calibri"/>
          <w:sz w:val="20"/>
          <w:szCs w:val="20"/>
          <w:lang w:eastAsia="en-GB"/>
        </w:rPr>
        <w:instrText xml:space="preserve"> REF _Ref179204876 \h  \* MERGEFORMAT </w:instrText>
      </w:r>
      <w:r w:rsidR="00665FF1" w:rsidRPr="00665FF1">
        <w:rPr>
          <w:rFonts w:cs="Calibri"/>
          <w:sz w:val="20"/>
          <w:szCs w:val="20"/>
          <w:lang w:eastAsia="en-GB"/>
        </w:rPr>
      </w:r>
      <w:r w:rsidR="00665FF1" w:rsidRPr="00665FF1">
        <w:rPr>
          <w:rFonts w:cs="Calibri"/>
          <w:sz w:val="20"/>
          <w:szCs w:val="20"/>
          <w:lang w:eastAsia="en-GB"/>
        </w:rPr>
        <w:fldChar w:fldCharType="separate"/>
      </w:r>
      <w:r w:rsidR="00665FF1" w:rsidRPr="00665FF1">
        <w:rPr>
          <w:sz w:val="20"/>
          <w:szCs w:val="24"/>
        </w:rPr>
        <w:t xml:space="preserve">Table </w:t>
      </w:r>
      <w:r w:rsidR="00665FF1" w:rsidRPr="00665FF1">
        <w:rPr>
          <w:noProof/>
          <w:sz w:val="20"/>
          <w:szCs w:val="24"/>
        </w:rPr>
        <w:t>3</w:t>
      </w:r>
      <w:r w:rsidR="00665FF1" w:rsidRPr="00665FF1">
        <w:rPr>
          <w:rFonts w:cs="Calibri"/>
          <w:sz w:val="20"/>
          <w:szCs w:val="20"/>
          <w:lang w:eastAsia="en-GB"/>
        </w:rPr>
        <w:fldChar w:fldCharType="end"/>
      </w:r>
      <w:r w:rsidRPr="00665FF1">
        <w:rPr>
          <w:rFonts w:cs="Calibri"/>
          <w:sz w:val="20"/>
          <w:szCs w:val="20"/>
          <w:lang w:eastAsia="en-GB"/>
        </w:rPr>
        <w:t>, w</w:t>
      </w:r>
      <w:r w:rsidRPr="00F9348C">
        <w:rPr>
          <w:rFonts w:cs="Calibri"/>
          <w:sz w:val="20"/>
          <w:szCs w:val="20"/>
          <w:lang w:eastAsia="en-GB"/>
        </w:rPr>
        <w:t xml:space="preserve">e note for 30 kHz (SSB and uplink signals) </w:t>
      </w:r>
      <w:r w:rsidR="005D3AB0" w:rsidRPr="00F9348C">
        <w:rPr>
          <w:rFonts w:ascii="Arial" w:eastAsia="SimSun" w:hAnsi="Arial" w:cs="Arial"/>
          <w:b/>
          <w:bCs/>
          <w:color w:val="000000"/>
          <w:kern w:val="0"/>
          <w:szCs w:val="18"/>
          <w:lang w:eastAsia="en-GB"/>
          <w14:ligatures w14:val="none"/>
        </w:rPr>
        <w:t>T</w:t>
      </w:r>
      <w:r w:rsidR="005D3AB0" w:rsidRPr="00F9348C">
        <w:rPr>
          <w:rFonts w:ascii="Arial" w:eastAsia="SimSun" w:hAnsi="Arial" w:cs="Arial"/>
          <w:b/>
          <w:bCs/>
          <w:color w:val="000000"/>
          <w:kern w:val="0"/>
          <w:szCs w:val="18"/>
          <w:vertAlign w:val="subscript"/>
          <w:lang w:eastAsia="en-GB"/>
          <w14:ligatures w14:val="none"/>
        </w:rPr>
        <w:t>e_NTN</w:t>
      </w:r>
      <w:r w:rsidR="005D3AB0" w:rsidRPr="00F9348C" w:rsidDel="005D3AB0">
        <w:rPr>
          <w:rFonts w:cs="Calibri"/>
          <w:sz w:val="20"/>
          <w:szCs w:val="20"/>
          <w:lang w:eastAsia="en-GB"/>
        </w:rPr>
        <w:t xml:space="preserve"> </w:t>
      </w:r>
      <w:r w:rsidR="005D3AB0">
        <w:rPr>
          <w:rFonts w:cs="Calibri"/>
          <w:sz w:val="20"/>
          <w:szCs w:val="20"/>
          <w:lang w:eastAsia="en-GB"/>
        </w:rPr>
        <w:t>=</w:t>
      </w:r>
      <w:r w:rsidR="005D3AB0" w:rsidRPr="00F9348C">
        <w:rPr>
          <w:rFonts w:cs="Calibri"/>
          <w:sz w:val="20"/>
          <w:szCs w:val="20"/>
          <w:lang w:eastAsia="en-GB"/>
        </w:rPr>
        <w:t xml:space="preserve"> </w:t>
      </w:r>
      <w:r w:rsidRPr="00F9348C">
        <w:rPr>
          <w:rFonts w:cs="Calibri"/>
          <w:sz w:val="20"/>
          <w:szCs w:val="20"/>
          <w:lang w:eastAsia="en-GB"/>
        </w:rPr>
        <w:t xml:space="preserve">716 ns </w:t>
      </w:r>
      <w:r w:rsidR="005D3AB0">
        <w:rPr>
          <w:rFonts w:cs="Calibri"/>
          <w:sz w:val="20"/>
          <w:szCs w:val="20"/>
          <w:lang w:eastAsia="en-GB"/>
        </w:rPr>
        <w:t>while</w:t>
      </w:r>
      <w:r w:rsidR="005D3AB0" w:rsidRPr="00F9348C">
        <w:rPr>
          <w:rFonts w:cs="Calibri"/>
          <w:sz w:val="20"/>
          <w:szCs w:val="20"/>
          <w:lang w:eastAsia="en-GB"/>
        </w:rPr>
        <w:t xml:space="preserve"> </w:t>
      </w:r>
      <w:r w:rsidRPr="00F9348C">
        <w:rPr>
          <w:rFonts w:cs="Calibri"/>
          <w:sz w:val="20"/>
          <w:szCs w:val="20"/>
          <w:lang w:eastAsia="en-GB"/>
        </w:rPr>
        <w:t xml:space="preserve">the CP duration </w:t>
      </w:r>
      <w:r w:rsidR="005D3AB0">
        <w:rPr>
          <w:rFonts w:cs="Calibri"/>
          <w:sz w:val="20"/>
          <w:szCs w:val="20"/>
          <w:lang w:eastAsia="en-GB"/>
        </w:rPr>
        <w:t xml:space="preserve">= </w:t>
      </w:r>
      <w:r w:rsidRPr="00F9348C">
        <w:rPr>
          <w:rFonts w:cs="Calibri"/>
          <w:sz w:val="20"/>
          <w:szCs w:val="20"/>
          <w:lang w:eastAsia="en-GB"/>
        </w:rPr>
        <w:t>2343 ns</w:t>
      </w:r>
      <w:r w:rsidR="00156A76">
        <w:rPr>
          <w:rFonts w:cs="Calibri"/>
          <w:sz w:val="20"/>
          <w:szCs w:val="20"/>
          <w:lang w:eastAsia="en-GB"/>
        </w:rPr>
        <w:t xml:space="preserve">, </w:t>
      </w:r>
      <w:r w:rsidR="005D3AB0">
        <w:rPr>
          <w:rFonts w:cs="Calibri"/>
          <w:sz w:val="20"/>
          <w:szCs w:val="20"/>
          <w:lang w:eastAsia="en-GB"/>
        </w:rPr>
        <w:t xml:space="preserve">that is, </w:t>
      </w:r>
      <w:r w:rsidR="005D3AB0" w:rsidRPr="00F9348C">
        <w:rPr>
          <w:rFonts w:ascii="Arial" w:eastAsia="SimSun" w:hAnsi="Arial" w:cs="Arial"/>
          <w:b/>
          <w:bCs/>
          <w:color w:val="000000"/>
          <w:kern w:val="0"/>
          <w:szCs w:val="18"/>
          <w:lang w:eastAsia="en-GB"/>
          <w14:ligatures w14:val="none"/>
        </w:rPr>
        <w:t>T</w:t>
      </w:r>
      <w:r w:rsidR="005D3AB0" w:rsidRPr="00F9348C">
        <w:rPr>
          <w:rFonts w:ascii="Arial" w:eastAsia="SimSun" w:hAnsi="Arial" w:cs="Arial"/>
          <w:b/>
          <w:bCs/>
          <w:color w:val="000000"/>
          <w:kern w:val="0"/>
          <w:szCs w:val="18"/>
          <w:vertAlign w:val="subscript"/>
          <w:lang w:eastAsia="en-GB"/>
          <w14:ligatures w14:val="none"/>
        </w:rPr>
        <w:t>e_NTN</w:t>
      </w:r>
      <w:r w:rsidRPr="00F9348C">
        <w:rPr>
          <w:rFonts w:cs="Calibri"/>
          <w:sz w:val="20"/>
          <w:szCs w:val="20"/>
          <w:vertAlign w:val="subscript"/>
          <w:lang w:eastAsia="en-GB"/>
        </w:rPr>
        <w:t xml:space="preserve"> </w:t>
      </w:r>
      <w:r w:rsidR="00156A76">
        <w:rPr>
          <w:rFonts w:cs="Calibri"/>
          <w:sz w:val="20"/>
          <w:szCs w:val="20"/>
          <w:lang w:eastAsia="en-GB"/>
        </w:rPr>
        <w:t xml:space="preserve">is </w:t>
      </w:r>
      <w:r w:rsidRPr="00F9348C">
        <w:rPr>
          <w:rFonts w:cs="Calibri"/>
          <w:sz w:val="20"/>
          <w:szCs w:val="20"/>
          <w:lang w:eastAsia="en-GB"/>
        </w:rPr>
        <w:t>much less than half the CP).</w:t>
      </w:r>
    </w:p>
    <w:p w14:paraId="18BFAA88" w14:textId="403CAB9A" w:rsidR="003C626E" w:rsidRPr="00F9348C" w:rsidRDefault="003D3799" w:rsidP="00147697">
      <w:pPr>
        <w:rPr>
          <w:sz w:val="20"/>
          <w:szCs w:val="24"/>
        </w:rPr>
      </w:pPr>
      <w:r w:rsidRPr="00F9348C">
        <w:rPr>
          <w:sz w:val="20"/>
          <w:szCs w:val="24"/>
        </w:rPr>
        <w:t>A VSAT, with a directional antenna, will experience less multipath</w:t>
      </w:r>
      <w:r w:rsidR="00A8164E" w:rsidRPr="00F9348C">
        <w:rPr>
          <w:sz w:val="20"/>
          <w:szCs w:val="24"/>
        </w:rPr>
        <w:t xml:space="preserve"> </w:t>
      </w:r>
      <w:r w:rsidRPr="00F9348C">
        <w:rPr>
          <w:sz w:val="20"/>
          <w:szCs w:val="24"/>
        </w:rPr>
        <w:t xml:space="preserve">and so timing accuracy may not need to be as tight as implied by the present RRM specification. </w:t>
      </w:r>
    </w:p>
    <w:p w14:paraId="5DFF43B1" w14:textId="4F763F4B" w:rsidR="003D3799" w:rsidRPr="00F9348C" w:rsidRDefault="003D3799" w:rsidP="00147697">
      <w:pPr>
        <w:rPr>
          <w:b/>
          <w:bCs/>
          <w:sz w:val="20"/>
          <w:szCs w:val="24"/>
          <w:lang w:eastAsia="en-GB"/>
        </w:rPr>
      </w:pPr>
      <w:bookmarkStart w:id="5" w:name="_Hlk179205705"/>
      <w:r w:rsidRPr="00F9348C">
        <w:rPr>
          <w:b/>
          <w:bCs/>
          <w:sz w:val="20"/>
          <w:szCs w:val="24"/>
          <w:lang w:eastAsia="en-GB"/>
        </w:rPr>
        <w:t>Observation</w:t>
      </w:r>
      <w:r w:rsidR="00D2501E" w:rsidRPr="00F9348C">
        <w:rPr>
          <w:b/>
          <w:bCs/>
          <w:sz w:val="20"/>
          <w:szCs w:val="24"/>
          <w:lang w:eastAsia="en-GB"/>
        </w:rPr>
        <w:t xml:space="preserve"> </w:t>
      </w:r>
      <w:r w:rsidR="0040087A" w:rsidRPr="00F9348C">
        <w:rPr>
          <w:b/>
          <w:bCs/>
          <w:sz w:val="20"/>
          <w:szCs w:val="24"/>
          <w:lang w:eastAsia="en-GB"/>
        </w:rPr>
        <w:t>3</w:t>
      </w:r>
      <w:r w:rsidRPr="00F9348C">
        <w:rPr>
          <w:b/>
          <w:bCs/>
          <w:sz w:val="20"/>
          <w:szCs w:val="24"/>
          <w:lang w:eastAsia="en-GB"/>
        </w:rPr>
        <w:t xml:space="preserve">: For </w:t>
      </w:r>
      <w:r w:rsidR="00156A76">
        <w:rPr>
          <w:b/>
          <w:bCs/>
          <w:sz w:val="20"/>
          <w:szCs w:val="24"/>
          <w:lang w:eastAsia="en-GB"/>
        </w:rPr>
        <w:t xml:space="preserve">all </w:t>
      </w:r>
      <w:r w:rsidRPr="00F9348C">
        <w:rPr>
          <w:b/>
          <w:bCs/>
          <w:sz w:val="20"/>
          <w:szCs w:val="24"/>
          <w:lang w:eastAsia="en-GB"/>
        </w:rPr>
        <w:t>FR1 SCS combinations</w:t>
      </w:r>
      <w:r w:rsidR="00156A76">
        <w:rPr>
          <w:b/>
          <w:bCs/>
          <w:sz w:val="20"/>
          <w:szCs w:val="24"/>
          <w:lang w:eastAsia="en-GB"/>
        </w:rPr>
        <w:t>,</w:t>
      </w:r>
      <w:r w:rsidRPr="00F9348C">
        <w:rPr>
          <w:b/>
          <w:bCs/>
          <w:sz w:val="20"/>
          <w:szCs w:val="24"/>
          <w:lang w:eastAsia="en-GB"/>
        </w:rPr>
        <w:t xml:space="preserve"> the </w:t>
      </w:r>
      <w:r w:rsidR="00156A76">
        <w:rPr>
          <w:b/>
          <w:bCs/>
          <w:sz w:val="20"/>
          <w:szCs w:val="24"/>
          <w:lang w:eastAsia="en-GB"/>
        </w:rPr>
        <w:t xml:space="preserve">related </w:t>
      </w:r>
      <w:r w:rsidR="009003FF">
        <w:rPr>
          <w:b/>
          <w:bCs/>
          <w:sz w:val="20"/>
          <w:szCs w:val="24"/>
          <w:lang w:eastAsia="en-GB"/>
        </w:rPr>
        <w:t>T</w:t>
      </w:r>
      <w:r w:rsidRPr="00F9348C">
        <w:rPr>
          <w:b/>
          <w:bCs/>
          <w:sz w:val="20"/>
          <w:szCs w:val="24"/>
          <w:lang w:eastAsia="en-GB"/>
        </w:rPr>
        <w:t xml:space="preserve">iming </w:t>
      </w:r>
      <w:r w:rsidR="009003FF">
        <w:rPr>
          <w:b/>
          <w:bCs/>
          <w:sz w:val="20"/>
          <w:szCs w:val="24"/>
          <w:lang w:eastAsia="en-GB"/>
        </w:rPr>
        <w:t>E</w:t>
      </w:r>
      <w:r w:rsidR="00156A76">
        <w:rPr>
          <w:b/>
          <w:bCs/>
          <w:sz w:val="20"/>
          <w:szCs w:val="24"/>
          <w:lang w:eastAsia="en-GB"/>
        </w:rPr>
        <w:t xml:space="preserve">rror </w:t>
      </w:r>
      <w:r w:rsidR="009003FF">
        <w:rPr>
          <w:b/>
          <w:bCs/>
          <w:sz w:val="20"/>
          <w:szCs w:val="24"/>
          <w:lang w:eastAsia="en-GB"/>
        </w:rPr>
        <w:t>L</w:t>
      </w:r>
      <w:r w:rsidR="00156A76">
        <w:rPr>
          <w:b/>
          <w:bCs/>
          <w:sz w:val="20"/>
          <w:szCs w:val="24"/>
          <w:lang w:eastAsia="en-GB"/>
        </w:rPr>
        <w:t xml:space="preserve">imit </w:t>
      </w:r>
      <w:r w:rsidRPr="00F9348C">
        <w:rPr>
          <w:b/>
          <w:bCs/>
          <w:sz w:val="20"/>
          <w:szCs w:val="24"/>
          <w:lang w:eastAsia="en-GB"/>
        </w:rPr>
        <w:t xml:space="preserve">is significantly less than half the CP duration. </w:t>
      </w:r>
    </w:p>
    <w:bookmarkEnd w:id="5"/>
    <w:p w14:paraId="73281C51" w14:textId="40514D75" w:rsidR="003D3799" w:rsidRPr="00F9348C" w:rsidRDefault="003D3799" w:rsidP="00147697">
      <w:pPr>
        <w:rPr>
          <w:sz w:val="20"/>
          <w:szCs w:val="24"/>
          <w:lang w:eastAsia="en-GB"/>
        </w:rPr>
      </w:pPr>
      <w:r w:rsidRPr="00F9348C">
        <w:rPr>
          <w:sz w:val="20"/>
          <w:szCs w:val="24"/>
          <w:lang w:eastAsia="en-GB"/>
        </w:rPr>
        <w:t>To sum-up the discussion of timing, the following observation and proposals are made:</w:t>
      </w:r>
    </w:p>
    <w:p w14:paraId="5B05D8BB" w14:textId="026ABCB6" w:rsidR="00CE33FD" w:rsidRPr="00F9348C" w:rsidRDefault="00CE33FD" w:rsidP="00147697">
      <w:pPr>
        <w:rPr>
          <w:b/>
          <w:bCs/>
          <w:sz w:val="20"/>
          <w:szCs w:val="24"/>
          <w:lang w:eastAsia="en-GB"/>
        </w:rPr>
      </w:pPr>
      <w:bookmarkStart w:id="6" w:name="_Hlk179205724"/>
      <w:r w:rsidRPr="00F9348C">
        <w:rPr>
          <w:b/>
          <w:bCs/>
          <w:sz w:val="20"/>
          <w:szCs w:val="24"/>
          <w:lang w:eastAsia="en-GB"/>
        </w:rPr>
        <w:t>Observation</w:t>
      </w:r>
      <w:r w:rsidR="00D2501E" w:rsidRPr="00F9348C">
        <w:rPr>
          <w:b/>
          <w:bCs/>
          <w:sz w:val="20"/>
          <w:szCs w:val="24"/>
          <w:lang w:eastAsia="en-GB"/>
        </w:rPr>
        <w:t xml:space="preserve"> </w:t>
      </w:r>
      <w:r w:rsidR="0040087A" w:rsidRPr="00F9348C">
        <w:rPr>
          <w:b/>
          <w:bCs/>
          <w:sz w:val="20"/>
          <w:szCs w:val="24"/>
          <w:lang w:eastAsia="en-GB"/>
        </w:rPr>
        <w:t>4</w:t>
      </w:r>
      <w:r w:rsidRPr="00F9348C">
        <w:rPr>
          <w:b/>
          <w:bCs/>
          <w:sz w:val="20"/>
          <w:szCs w:val="24"/>
          <w:lang w:eastAsia="en-GB"/>
        </w:rPr>
        <w:t xml:space="preserve">: FR1 numerology timing is less critical than FR2 numerology timing and thus more robust to GNSS location errors and other time/ position error sources and resolution limits. </w:t>
      </w:r>
    </w:p>
    <w:p w14:paraId="21FF03B0" w14:textId="545FD86C" w:rsidR="0028315C" w:rsidRDefault="003D3799" w:rsidP="00147697">
      <w:pPr>
        <w:rPr>
          <w:b/>
          <w:bCs/>
          <w:sz w:val="20"/>
          <w:szCs w:val="24"/>
          <w:lang w:eastAsia="en-GB"/>
        </w:rPr>
      </w:pPr>
      <w:r w:rsidRPr="00F9348C">
        <w:rPr>
          <w:b/>
          <w:bCs/>
          <w:sz w:val="20"/>
          <w:szCs w:val="24"/>
          <w:lang w:eastAsia="en-GB"/>
        </w:rPr>
        <w:t>Proposal</w:t>
      </w:r>
      <w:r w:rsidR="00D2501E" w:rsidRPr="00F9348C">
        <w:rPr>
          <w:b/>
          <w:bCs/>
          <w:sz w:val="20"/>
          <w:szCs w:val="24"/>
          <w:lang w:eastAsia="en-GB"/>
        </w:rPr>
        <w:t xml:space="preserve"> </w:t>
      </w:r>
      <w:r w:rsidR="0040087A" w:rsidRPr="00F9348C">
        <w:rPr>
          <w:b/>
          <w:bCs/>
          <w:sz w:val="20"/>
          <w:szCs w:val="24"/>
          <w:lang w:eastAsia="en-GB"/>
        </w:rPr>
        <w:t>1</w:t>
      </w:r>
      <w:r w:rsidRPr="00F9348C">
        <w:rPr>
          <w:b/>
          <w:bCs/>
          <w:sz w:val="20"/>
          <w:szCs w:val="24"/>
          <w:lang w:eastAsia="en-GB"/>
        </w:rPr>
        <w:t xml:space="preserve">: RAN4 should avoid selecting a numerology/ SCS combination that would </w:t>
      </w:r>
      <w:r w:rsidR="0028315C">
        <w:rPr>
          <w:b/>
          <w:bCs/>
          <w:sz w:val="20"/>
          <w:szCs w:val="24"/>
          <w:lang w:eastAsia="en-GB"/>
        </w:rPr>
        <w:t>disadvantage</w:t>
      </w:r>
      <w:r w:rsidR="0028315C" w:rsidRPr="00F9348C">
        <w:rPr>
          <w:b/>
          <w:bCs/>
          <w:sz w:val="20"/>
          <w:szCs w:val="24"/>
          <w:lang w:eastAsia="en-GB"/>
        </w:rPr>
        <w:t xml:space="preserve"> </w:t>
      </w:r>
      <w:r w:rsidRPr="00F9348C">
        <w:rPr>
          <w:b/>
          <w:bCs/>
          <w:sz w:val="20"/>
          <w:szCs w:val="24"/>
          <w:lang w:eastAsia="en-GB"/>
        </w:rPr>
        <w:t xml:space="preserve">Mobile VSAT in the Ku band served by </w:t>
      </w:r>
      <w:r w:rsidR="004D19D0">
        <w:rPr>
          <w:b/>
          <w:bCs/>
          <w:sz w:val="20"/>
          <w:szCs w:val="24"/>
          <w:lang w:eastAsia="en-GB"/>
        </w:rPr>
        <w:t>GSO</w:t>
      </w:r>
      <w:r w:rsidR="00A05588">
        <w:rPr>
          <w:b/>
          <w:bCs/>
          <w:sz w:val="20"/>
          <w:szCs w:val="24"/>
          <w:lang w:eastAsia="en-GB"/>
        </w:rPr>
        <w:t>.</w:t>
      </w:r>
    </w:p>
    <w:p w14:paraId="5ED76279" w14:textId="641258D5" w:rsidR="003D3799" w:rsidRPr="00F9348C" w:rsidRDefault="00665FF1" w:rsidP="00147697">
      <w:pPr>
        <w:rPr>
          <w:b/>
          <w:bCs/>
          <w:sz w:val="20"/>
          <w:szCs w:val="24"/>
          <w:lang w:eastAsia="en-GB"/>
        </w:rPr>
      </w:pPr>
      <w:r>
        <w:rPr>
          <w:b/>
          <w:bCs/>
          <w:sz w:val="20"/>
          <w:szCs w:val="24"/>
          <w:lang w:eastAsia="en-GB"/>
        </w:rPr>
        <w:t>Proposal</w:t>
      </w:r>
      <w:r w:rsidR="0028315C">
        <w:rPr>
          <w:b/>
          <w:bCs/>
          <w:sz w:val="20"/>
          <w:szCs w:val="24"/>
          <w:lang w:eastAsia="en-GB"/>
        </w:rPr>
        <w:t xml:space="preserve"> 2: </w:t>
      </w:r>
      <w:r w:rsidR="004D19D0">
        <w:rPr>
          <w:b/>
          <w:bCs/>
          <w:sz w:val="20"/>
          <w:szCs w:val="24"/>
          <w:lang w:eastAsia="en-GB"/>
        </w:rPr>
        <w:t xml:space="preserve"> </w:t>
      </w:r>
      <w:r w:rsidR="0028315C">
        <w:rPr>
          <w:b/>
          <w:bCs/>
          <w:sz w:val="20"/>
          <w:szCs w:val="24"/>
          <w:lang w:eastAsia="en-GB"/>
        </w:rPr>
        <w:t>RAN4 should consider the likely future specification of Mobile VSAT to NGSO (not in this WI) when considering the feasibility of different SCS.</w:t>
      </w:r>
      <w:r w:rsidR="003D3799" w:rsidRPr="00F9348C">
        <w:rPr>
          <w:b/>
          <w:bCs/>
          <w:sz w:val="20"/>
          <w:szCs w:val="24"/>
          <w:lang w:eastAsia="en-GB"/>
        </w:rPr>
        <w:t xml:space="preserve"> </w:t>
      </w:r>
    </w:p>
    <w:bookmarkEnd w:id="6"/>
    <w:p w14:paraId="2C432170" w14:textId="53D63688" w:rsidR="00407AD4" w:rsidRPr="00F9348C" w:rsidRDefault="004D19D0" w:rsidP="00407AD4">
      <w:pPr>
        <w:pStyle w:val="Heading2"/>
        <w:numPr>
          <w:ilvl w:val="1"/>
          <w:numId w:val="12"/>
        </w:numPr>
        <w:rPr>
          <w:rFonts w:eastAsia="Times New Roman"/>
          <w:lang w:val="en-US" w:eastAsia="en-GB"/>
        </w:rPr>
      </w:pPr>
      <w:r>
        <w:rPr>
          <w:rFonts w:eastAsia="Times New Roman"/>
          <w:lang w:val="en-US" w:eastAsia="en-GB"/>
        </w:rPr>
        <w:t>P</w:t>
      </w:r>
      <w:r w:rsidR="00407AD4" w:rsidRPr="00F9348C">
        <w:rPr>
          <w:rFonts w:eastAsia="Times New Roman"/>
          <w:lang w:val="en-US" w:eastAsia="en-GB"/>
        </w:rPr>
        <w:t>hase noise</w:t>
      </w:r>
      <w:r w:rsidR="00043A9A" w:rsidRPr="00F9348C">
        <w:rPr>
          <w:rFonts w:eastAsia="Times New Roman"/>
          <w:lang w:val="en-US" w:eastAsia="en-GB"/>
        </w:rPr>
        <w:t xml:space="preserve"> [and residual Doppler]</w:t>
      </w:r>
    </w:p>
    <w:p w14:paraId="2B17540E" w14:textId="12710F32" w:rsidR="000F5602" w:rsidRPr="00F9348C" w:rsidRDefault="00801EE6" w:rsidP="00801EE6">
      <w:pPr>
        <w:rPr>
          <w:rFonts w:cs="Calibri"/>
          <w:sz w:val="20"/>
          <w:szCs w:val="20"/>
          <w:lang w:eastAsia="en-GB"/>
        </w:rPr>
      </w:pPr>
      <w:r w:rsidRPr="00F9348C">
        <w:rPr>
          <w:rFonts w:cs="Calibri"/>
          <w:sz w:val="20"/>
          <w:szCs w:val="20"/>
          <w:lang w:eastAsia="en-GB"/>
        </w:rPr>
        <w:t xml:space="preserve">Phase noise needs to be considered as a contributor to the overall performance. </w:t>
      </w:r>
      <w:r w:rsidR="0029263B" w:rsidRPr="00F9348C">
        <w:rPr>
          <w:rFonts w:cs="Calibri"/>
          <w:sz w:val="20"/>
          <w:szCs w:val="20"/>
          <w:lang w:eastAsia="en-GB"/>
        </w:rPr>
        <w:t xml:space="preserve">Specifications for </w:t>
      </w:r>
      <w:r w:rsidR="005C2BFD" w:rsidRPr="00F9348C">
        <w:rPr>
          <w:rFonts w:cs="Calibri"/>
          <w:sz w:val="20"/>
          <w:szCs w:val="20"/>
          <w:lang w:eastAsia="en-GB"/>
        </w:rPr>
        <w:t xml:space="preserve">5G NR </w:t>
      </w:r>
      <w:r w:rsidR="0029263B" w:rsidRPr="00F9348C">
        <w:rPr>
          <w:rFonts w:cs="Calibri"/>
          <w:sz w:val="20"/>
          <w:szCs w:val="20"/>
          <w:lang w:eastAsia="en-GB"/>
        </w:rPr>
        <w:t xml:space="preserve">introduced enhancements to </w:t>
      </w:r>
      <w:r w:rsidR="007A274A" w:rsidRPr="00F9348C">
        <w:rPr>
          <w:rFonts w:cs="Calibri"/>
          <w:sz w:val="20"/>
          <w:szCs w:val="20"/>
          <w:lang w:eastAsia="en-GB"/>
        </w:rPr>
        <w:t xml:space="preserve">mitigate the effects of phase noise, especially in FR2 (24 GHz and above). Higher SCS and </w:t>
      </w:r>
      <w:r w:rsidR="0029263B" w:rsidRPr="00F9348C">
        <w:rPr>
          <w:rFonts w:cs="Calibri"/>
          <w:sz w:val="20"/>
          <w:szCs w:val="20"/>
          <w:lang w:eastAsia="en-GB"/>
        </w:rPr>
        <w:t>Phase Tracking Reference Signals (PT</w:t>
      </w:r>
      <w:r w:rsidR="005C2BFD" w:rsidRPr="00F9348C">
        <w:rPr>
          <w:rFonts w:cs="Calibri"/>
          <w:sz w:val="20"/>
          <w:szCs w:val="20"/>
          <w:lang w:eastAsia="en-GB"/>
        </w:rPr>
        <w:t>-</w:t>
      </w:r>
      <w:r w:rsidR="0029263B" w:rsidRPr="00F9348C">
        <w:rPr>
          <w:rFonts w:cs="Calibri"/>
          <w:sz w:val="20"/>
          <w:szCs w:val="20"/>
          <w:lang w:eastAsia="en-GB"/>
        </w:rPr>
        <w:t xml:space="preserve">RS) </w:t>
      </w:r>
      <w:r w:rsidR="007A274A" w:rsidRPr="00F9348C">
        <w:rPr>
          <w:rFonts w:cs="Calibri"/>
          <w:sz w:val="20"/>
          <w:szCs w:val="20"/>
          <w:lang w:eastAsia="en-GB"/>
        </w:rPr>
        <w:t>can be used to mitigate the effects of phase noise and are especially useful at higher frequencies where high order modulation is used</w:t>
      </w:r>
      <w:r w:rsidR="000F5602" w:rsidRPr="00F9348C">
        <w:rPr>
          <w:rFonts w:cs="Calibri"/>
          <w:sz w:val="20"/>
          <w:szCs w:val="20"/>
          <w:lang w:eastAsia="en-GB"/>
        </w:rPr>
        <w:t xml:space="preserve">. PT-RS are specified for FR1 and FR2 whereas the higher SCS, above 60 kHz, are only available in FR2. </w:t>
      </w:r>
      <w:r w:rsidR="002E0E9E" w:rsidRPr="00F9348C">
        <w:rPr>
          <w:rFonts w:cs="Calibri"/>
          <w:sz w:val="20"/>
          <w:szCs w:val="20"/>
          <w:lang w:eastAsia="en-GB"/>
        </w:rPr>
        <w:t xml:space="preserve">PT-RS increase the overhead so should only be used when a net benefit will result. The specifications include the provision for UE to indicate their </w:t>
      </w:r>
      <w:r w:rsidR="002E0E9E" w:rsidRPr="00F9348C">
        <w:rPr>
          <w:rFonts w:cs="Calibri"/>
          <w:sz w:val="20"/>
          <w:szCs w:val="20"/>
          <w:lang w:eastAsia="en-GB"/>
        </w:rPr>
        <w:lastRenderedPageBreak/>
        <w:t>preference for PT-RS to the network – UE with better (cleaner) oscillators can request the network uses sparser PT-RS than used for UE with less good phase noise characteristics.</w:t>
      </w:r>
    </w:p>
    <w:p w14:paraId="0C3BE33B" w14:textId="6B6B0075" w:rsidR="007A274A" w:rsidRPr="00F9348C" w:rsidRDefault="000F5602" w:rsidP="00801EE6">
      <w:pPr>
        <w:rPr>
          <w:rFonts w:cs="Calibri"/>
          <w:sz w:val="20"/>
          <w:szCs w:val="20"/>
          <w:lang w:eastAsia="en-GB"/>
        </w:rPr>
      </w:pPr>
      <w:r w:rsidRPr="00F9348C">
        <w:rPr>
          <w:rFonts w:cs="Calibri"/>
          <w:sz w:val="20"/>
          <w:szCs w:val="20"/>
          <w:lang w:eastAsia="en-GB"/>
        </w:rPr>
        <w:t xml:space="preserve">The graphs below, from </w:t>
      </w:r>
      <w:bookmarkStart w:id="7" w:name="_Hlk178883739"/>
      <w:r w:rsidRPr="00F9348C">
        <w:rPr>
          <w:rFonts w:cs="Calibri"/>
          <w:sz w:val="20"/>
          <w:szCs w:val="20"/>
          <w:lang w:eastAsia="en-GB"/>
        </w:rPr>
        <w:t>[</w:t>
      </w:r>
      <w:r w:rsidR="00B35488">
        <w:rPr>
          <w:rFonts w:cs="Calibri"/>
          <w:sz w:val="20"/>
          <w:szCs w:val="20"/>
          <w:lang w:eastAsia="en-GB"/>
        </w:rPr>
        <w:t>4</w:t>
      </w:r>
      <w:r w:rsidR="009817EB">
        <w:rPr>
          <w:rFonts w:cs="Calibri"/>
          <w:sz w:val="20"/>
          <w:szCs w:val="20"/>
          <w:lang w:eastAsia="en-GB"/>
        </w:rPr>
        <w:t>]</w:t>
      </w:r>
      <w:r w:rsidRPr="00F9348C">
        <w:rPr>
          <w:rFonts w:cs="Calibri"/>
          <w:sz w:val="20"/>
          <w:szCs w:val="20"/>
          <w:lang w:eastAsia="en-GB"/>
        </w:rPr>
        <w:t xml:space="preserve"> </w:t>
      </w:r>
      <w:bookmarkEnd w:id="7"/>
      <w:r w:rsidRPr="00F9348C">
        <w:rPr>
          <w:rFonts w:cs="Calibri"/>
          <w:sz w:val="20"/>
          <w:szCs w:val="20"/>
          <w:lang w:eastAsia="en-GB"/>
        </w:rPr>
        <w:t xml:space="preserve">illustrate the potential benefits of PT-RS. </w:t>
      </w:r>
    </w:p>
    <w:p w14:paraId="7BC10F35" w14:textId="77777777" w:rsidR="007A274A" w:rsidRPr="00F9348C" w:rsidRDefault="007A274A" w:rsidP="007A274A">
      <w:pPr>
        <w:overflowPunct w:val="0"/>
        <w:autoSpaceDE w:val="0"/>
        <w:autoSpaceDN w:val="0"/>
        <w:adjustRightInd w:val="0"/>
        <w:spacing w:after="120" w:line="240" w:lineRule="auto"/>
        <w:textAlignment w:val="baseline"/>
        <w:rPr>
          <w:rFonts w:ascii="Arial" w:eastAsia="Times New Roman" w:hAnsi="Arial" w:cs="Times New Roman"/>
          <w:kern w:val="0"/>
          <w:sz w:val="20"/>
          <w:szCs w:val="20"/>
          <w:lang w:eastAsia="zh-CN"/>
          <w14:ligatures w14:val="none"/>
        </w:rPr>
      </w:pPr>
      <w:r w:rsidRPr="00F9348C">
        <w:rPr>
          <w:rFonts w:ascii="Arial" w:eastAsia="Times New Roman" w:hAnsi="Arial" w:cs="Times New Roman"/>
          <w:noProof/>
          <w:kern w:val="0"/>
          <w:sz w:val="20"/>
          <w:szCs w:val="20"/>
          <w:lang w:val="en-US"/>
          <w14:ligatures w14:val="none"/>
        </w:rPr>
        <w:drawing>
          <wp:inline distT="0" distB="0" distL="0" distR="0" wp14:anchorId="6DF1933C" wp14:editId="0077B076">
            <wp:extent cx="2728267" cy="2044700"/>
            <wp:effectExtent l="0" t="0" r="0" b="0"/>
            <wp:docPr id="62" name="Picture 2252" descr="Throughp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2" descr="Throughpu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33741" cy="2048802"/>
                    </a:xfrm>
                    <a:prstGeom prst="rect">
                      <a:avLst/>
                    </a:prstGeom>
                    <a:noFill/>
                    <a:ln>
                      <a:noFill/>
                    </a:ln>
                  </pic:spPr>
                </pic:pic>
              </a:graphicData>
            </a:graphic>
          </wp:inline>
        </w:drawing>
      </w:r>
      <w:r w:rsidRPr="00F9348C">
        <w:rPr>
          <w:rFonts w:ascii="Arial" w:eastAsia="Times New Roman" w:hAnsi="Arial" w:cs="Times New Roman"/>
          <w:noProof/>
          <w:kern w:val="0"/>
          <w:sz w:val="20"/>
          <w:szCs w:val="20"/>
          <w:lang w:val="en-US"/>
          <w14:ligatures w14:val="none"/>
        </w:rPr>
        <w:drawing>
          <wp:inline distT="0" distB="0" distL="0" distR="0" wp14:anchorId="0E5369CA" wp14:editId="556435FB">
            <wp:extent cx="2705100" cy="2027337"/>
            <wp:effectExtent l="0" t="0" r="0" b="0"/>
            <wp:docPr id="63" name="Picture 2251" descr="B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1" descr="BLE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08136" cy="2029612"/>
                    </a:xfrm>
                    <a:prstGeom prst="rect">
                      <a:avLst/>
                    </a:prstGeom>
                    <a:noFill/>
                    <a:ln>
                      <a:noFill/>
                    </a:ln>
                  </pic:spPr>
                </pic:pic>
              </a:graphicData>
            </a:graphic>
          </wp:inline>
        </w:drawing>
      </w:r>
    </w:p>
    <w:p w14:paraId="5AF8F798" w14:textId="77777777" w:rsidR="0064262A" w:rsidRPr="00F9348C" w:rsidRDefault="0064262A" w:rsidP="0064262A">
      <w:pPr>
        <w:pStyle w:val="Caption"/>
        <w:keepNext/>
        <w:jc w:val="center"/>
        <w:rPr>
          <w:rFonts w:ascii="Arial" w:eastAsia="Times New Roman" w:hAnsi="Arial" w:cs="Times New Roman"/>
          <w:b/>
          <w:bCs/>
          <w:i w:val="0"/>
          <w:iCs w:val="0"/>
          <w:color w:val="auto"/>
          <w:kern w:val="0"/>
          <w:sz w:val="20"/>
          <w:szCs w:val="20"/>
          <w:lang w:eastAsia="zh-CN"/>
          <w14:ligatures w14:val="none"/>
        </w:rPr>
      </w:pPr>
      <w:r w:rsidRPr="00F9348C">
        <w:rPr>
          <w:b/>
          <w:bCs/>
          <w:i w:val="0"/>
          <w:iCs w:val="0"/>
          <w:color w:val="auto"/>
        </w:rPr>
        <w:t xml:space="preserve">Figure </w:t>
      </w:r>
      <w:r w:rsidRPr="00F9348C">
        <w:rPr>
          <w:b/>
          <w:bCs/>
          <w:i w:val="0"/>
          <w:iCs w:val="0"/>
          <w:color w:val="auto"/>
        </w:rPr>
        <w:fldChar w:fldCharType="begin"/>
      </w:r>
      <w:r w:rsidRPr="00F9348C">
        <w:rPr>
          <w:b/>
          <w:bCs/>
          <w:i w:val="0"/>
          <w:iCs w:val="0"/>
          <w:color w:val="auto"/>
        </w:rPr>
        <w:instrText xml:space="preserve"> SEQ Figure \* ARABIC </w:instrText>
      </w:r>
      <w:r w:rsidRPr="00F9348C">
        <w:rPr>
          <w:b/>
          <w:bCs/>
          <w:i w:val="0"/>
          <w:iCs w:val="0"/>
          <w:color w:val="auto"/>
        </w:rPr>
        <w:fldChar w:fldCharType="separate"/>
      </w:r>
      <w:r w:rsidRPr="00F9348C">
        <w:rPr>
          <w:b/>
          <w:bCs/>
          <w:i w:val="0"/>
          <w:iCs w:val="0"/>
          <w:noProof/>
          <w:color w:val="auto"/>
        </w:rPr>
        <w:t>1</w:t>
      </w:r>
      <w:r w:rsidRPr="00F9348C">
        <w:rPr>
          <w:b/>
          <w:bCs/>
          <w:i w:val="0"/>
          <w:iCs w:val="0"/>
          <w:color w:val="auto"/>
        </w:rPr>
        <w:fldChar w:fldCharType="end"/>
      </w:r>
      <w:r w:rsidRPr="00F9348C">
        <w:rPr>
          <w:b/>
          <w:bCs/>
          <w:i w:val="0"/>
          <w:iCs w:val="0"/>
          <w:color w:val="auto"/>
        </w:rPr>
        <w:t>: Simulation results, at 30 GHz using 60 kHz SC</w:t>
      </w:r>
      <w:r>
        <w:rPr>
          <w:b/>
          <w:bCs/>
          <w:i w:val="0"/>
          <w:iCs w:val="0"/>
          <w:color w:val="auto"/>
        </w:rPr>
        <w:t>S</w:t>
      </w:r>
      <w:r w:rsidRPr="00F9348C">
        <w:rPr>
          <w:b/>
          <w:bCs/>
          <w:i w:val="0"/>
          <w:iCs w:val="0"/>
          <w:color w:val="auto"/>
        </w:rPr>
        <w:t xml:space="preserve"> and 16-QAM code rate 3/4 and freq. density 2 [</w:t>
      </w:r>
      <w:r>
        <w:rPr>
          <w:b/>
          <w:bCs/>
          <w:i w:val="0"/>
          <w:iCs w:val="0"/>
          <w:color w:val="auto"/>
        </w:rPr>
        <w:t>4</w:t>
      </w:r>
      <w:r w:rsidRPr="00F9348C">
        <w:rPr>
          <w:b/>
          <w:bCs/>
          <w:i w:val="0"/>
          <w:iCs w:val="0"/>
          <w:color w:val="auto"/>
        </w:rPr>
        <w:t>, Figure 5]</w:t>
      </w:r>
    </w:p>
    <w:p w14:paraId="02D5B17D" w14:textId="7A4340DF" w:rsidR="00F17BA2" w:rsidRPr="00F9348C" w:rsidRDefault="00F17BA2" w:rsidP="00801EE6">
      <w:pPr>
        <w:rPr>
          <w:rFonts w:cs="Calibri"/>
          <w:sz w:val="20"/>
          <w:szCs w:val="20"/>
          <w:lang w:eastAsia="en-GB"/>
        </w:rPr>
      </w:pPr>
      <w:r w:rsidRPr="00F9348C">
        <w:rPr>
          <w:rFonts w:cs="Calibri"/>
          <w:sz w:val="20"/>
          <w:szCs w:val="20"/>
          <w:lang w:eastAsia="en-GB"/>
        </w:rPr>
        <w:t xml:space="preserve">Note that the </w:t>
      </w:r>
      <w:r w:rsidR="005A3925">
        <w:rPr>
          <w:rFonts w:cs="Calibri"/>
          <w:sz w:val="20"/>
          <w:szCs w:val="20"/>
          <w:lang w:eastAsia="en-GB"/>
        </w:rPr>
        <w:t xml:space="preserve">higher edge </w:t>
      </w:r>
      <w:r w:rsidRPr="00F9348C">
        <w:rPr>
          <w:rFonts w:cs="Calibri"/>
          <w:sz w:val="20"/>
          <w:szCs w:val="20"/>
          <w:lang w:eastAsia="en-GB"/>
        </w:rPr>
        <w:t xml:space="preserve">of the Ku band </w:t>
      </w:r>
      <w:r w:rsidR="005A3925">
        <w:rPr>
          <w:rFonts w:cs="Calibri"/>
          <w:sz w:val="20"/>
          <w:szCs w:val="20"/>
          <w:lang w:eastAsia="en-GB"/>
        </w:rPr>
        <w:t xml:space="preserve">Downlink frequency </w:t>
      </w:r>
      <w:r w:rsidRPr="00F9348C">
        <w:rPr>
          <w:rFonts w:cs="Calibri"/>
          <w:sz w:val="20"/>
          <w:szCs w:val="20"/>
          <w:lang w:eastAsia="en-GB"/>
        </w:rPr>
        <w:t>is less than half the RF carrier frequency</w:t>
      </w:r>
      <w:r w:rsidR="001F5419">
        <w:rPr>
          <w:rFonts w:cs="Calibri"/>
          <w:sz w:val="20"/>
          <w:szCs w:val="20"/>
          <w:lang w:eastAsia="en-GB"/>
        </w:rPr>
        <w:t xml:space="preserve"> </w:t>
      </w:r>
      <w:r w:rsidRPr="00F9348C">
        <w:rPr>
          <w:rFonts w:cs="Calibri"/>
          <w:sz w:val="20"/>
          <w:szCs w:val="20"/>
          <w:lang w:eastAsia="en-GB"/>
        </w:rPr>
        <w:t>(</w:t>
      </w:r>
      <w:r w:rsidR="001F5419">
        <w:rPr>
          <w:rFonts w:cs="Calibri"/>
          <w:sz w:val="20"/>
          <w:szCs w:val="20"/>
          <w:lang w:eastAsia="en-GB"/>
        </w:rPr>
        <w:t>i.e.,</w:t>
      </w:r>
      <w:r w:rsidR="00B4457E">
        <w:rPr>
          <w:rFonts w:cs="Calibri"/>
          <w:sz w:val="20"/>
          <w:szCs w:val="20"/>
          <w:lang w:eastAsia="en-GB"/>
        </w:rPr>
        <w:t xml:space="preserve"> </w:t>
      </w:r>
      <w:r w:rsidRPr="00F9348C">
        <w:rPr>
          <w:rFonts w:cs="Calibri"/>
          <w:sz w:val="20"/>
          <w:szCs w:val="20"/>
          <w:lang w:eastAsia="en-GB"/>
        </w:rPr>
        <w:t>Ku band DL 12.7 GHz maximum</w:t>
      </w:r>
      <w:r w:rsidR="004D19D0">
        <w:rPr>
          <w:rFonts w:cs="Calibri"/>
          <w:sz w:val="20"/>
          <w:szCs w:val="20"/>
          <w:lang w:eastAsia="en-GB"/>
        </w:rPr>
        <w:t xml:space="preserve"> vs. 30 GHz</w:t>
      </w:r>
      <w:r w:rsidRPr="00F9348C">
        <w:rPr>
          <w:rFonts w:cs="Calibri"/>
          <w:sz w:val="20"/>
          <w:szCs w:val="20"/>
          <w:lang w:eastAsia="en-GB"/>
        </w:rPr>
        <w:t xml:space="preserve">) and modelled 60 kHz SCS </w:t>
      </w:r>
      <w:r w:rsidR="001F5419">
        <w:rPr>
          <w:rFonts w:cs="Calibri"/>
          <w:sz w:val="20"/>
          <w:szCs w:val="20"/>
          <w:lang w:eastAsia="en-GB"/>
        </w:rPr>
        <w:t xml:space="preserve">is double </w:t>
      </w:r>
      <w:r w:rsidRPr="00F9348C">
        <w:rPr>
          <w:rFonts w:cs="Calibri"/>
          <w:sz w:val="20"/>
          <w:szCs w:val="20"/>
          <w:lang w:eastAsia="en-GB"/>
        </w:rPr>
        <w:t>compared with FR1 30 kHz SCS; these factors will tend to cancel</w:t>
      </w:r>
      <w:r w:rsidR="004D19D0">
        <w:rPr>
          <w:rFonts w:cs="Calibri"/>
          <w:sz w:val="20"/>
          <w:szCs w:val="20"/>
          <w:lang w:eastAsia="en-GB"/>
        </w:rPr>
        <w:t xml:space="preserve"> each other out</w:t>
      </w:r>
      <w:r w:rsidRPr="00F9348C">
        <w:rPr>
          <w:rFonts w:cs="Calibri"/>
          <w:sz w:val="20"/>
          <w:szCs w:val="20"/>
          <w:lang w:eastAsia="en-GB"/>
        </w:rPr>
        <w:t xml:space="preserve"> and we may, therefore, expect results to be comparable.</w:t>
      </w:r>
    </w:p>
    <w:p w14:paraId="0C729189" w14:textId="0F31C16A" w:rsidR="007A274A" w:rsidRPr="00F9348C" w:rsidRDefault="000F5602" w:rsidP="00801EE6">
      <w:pPr>
        <w:rPr>
          <w:rFonts w:cs="Calibri"/>
          <w:sz w:val="20"/>
          <w:szCs w:val="20"/>
          <w:lang w:eastAsia="en-GB"/>
        </w:rPr>
      </w:pPr>
      <w:r w:rsidRPr="00F9348C">
        <w:rPr>
          <w:rFonts w:cs="Calibri"/>
          <w:sz w:val="20"/>
          <w:szCs w:val="20"/>
          <w:lang w:eastAsia="en-GB"/>
        </w:rPr>
        <w:t xml:space="preserve">The extent to which </w:t>
      </w:r>
      <w:r w:rsidR="00F17BA2" w:rsidRPr="00F9348C">
        <w:rPr>
          <w:rFonts w:cs="Calibri"/>
          <w:sz w:val="20"/>
          <w:szCs w:val="20"/>
          <w:lang w:eastAsia="en-GB"/>
        </w:rPr>
        <w:t>PT-RS</w:t>
      </w:r>
      <w:r w:rsidRPr="00F9348C">
        <w:rPr>
          <w:rFonts w:cs="Calibri"/>
          <w:sz w:val="20"/>
          <w:szCs w:val="20"/>
          <w:lang w:eastAsia="en-GB"/>
        </w:rPr>
        <w:t xml:space="preserve"> might be an advantage in the NTN Ku band is uncertain since NTN operate under very different conditions to TN FR2 deployments (that is, typically, short range, high SNR, narrow beams supporting high order modulation schemes). </w:t>
      </w:r>
    </w:p>
    <w:p w14:paraId="06341B24" w14:textId="0119C9ED" w:rsidR="00801EE6" w:rsidRPr="00F9348C" w:rsidRDefault="00316151" w:rsidP="00801EE6">
      <w:pPr>
        <w:rPr>
          <w:rFonts w:cs="Calibri"/>
          <w:sz w:val="20"/>
          <w:szCs w:val="20"/>
          <w:lang w:eastAsia="en-GB"/>
        </w:rPr>
      </w:pPr>
      <w:r>
        <w:rPr>
          <w:rFonts w:cs="Calibri"/>
          <w:sz w:val="20"/>
          <w:szCs w:val="20"/>
          <w:lang w:eastAsia="en-GB"/>
        </w:rPr>
        <w:t xml:space="preserve">In contrast with </w:t>
      </w:r>
      <w:r w:rsidR="00801EE6" w:rsidRPr="00F9348C">
        <w:rPr>
          <w:rFonts w:cs="Calibri"/>
          <w:sz w:val="20"/>
          <w:szCs w:val="20"/>
          <w:lang w:eastAsia="en-GB"/>
        </w:rPr>
        <w:t>FR2 TN</w:t>
      </w:r>
      <w:r w:rsidR="000F5602" w:rsidRPr="00F9348C">
        <w:rPr>
          <w:rFonts w:cs="Calibri"/>
          <w:sz w:val="20"/>
          <w:szCs w:val="20"/>
          <w:lang w:eastAsia="en-GB"/>
        </w:rPr>
        <w:t>,</w:t>
      </w:r>
      <w:r w:rsidR="00801EE6" w:rsidRPr="00F9348C">
        <w:rPr>
          <w:rFonts w:cs="Calibri"/>
          <w:sz w:val="20"/>
          <w:szCs w:val="20"/>
          <w:lang w:eastAsia="en-GB"/>
        </w:rPr>
        <w:t xml:space="preserve"> it is unlikely that NTN in Ku band will operate at </w:t>
      </w:r>
      <w:r w:rsidR="00282A85" w:rsidRPr="00F9348C">
        <w:rPr>
          <w:rFonts w:cs="Calibri"/>
          <w:sz w:val="20"/>
          <w:szCs w:val="20"/>
          <w:lang w:eastAsia="en-GB"/>
        </w:rPr>
        <w:t xml:space="preserve">very high </w:t>
      </w:r>
      <w:r w:rsidR="00801EE6" w:rsidRPr="00F9348C">
        <w:rPr>
          <w:rFonts w:cs="Calibri"/>
          <w:sz w:val="20"/>
          <w:szCs w:val="20"/>
          <w:lang w:eastAsia="en-GB"/>
        </w:rPr>
        <w:t>SNR</w:t>
      </w:r>
      <w:r w:rsidR="00282A85" w:rsidRPr="00F9348C">
        <w:rPr>
          <w:rFonts w:cs="Calibri"/>
          <w:sz w:val="20"/>
          <w:szCs w:val="20"/>
          <w:lang w:eastAsia="en-GB"/>
        </w:rPr>
        <w:t xml:space="preserve">. For the purposes of this </w:t>
      </w:r>
      <w:r w:rsidR="00B4457E" w:rsidRPr="00F9348C">
        <w:rPr>
          <w:rFonts w:cs="Calibri"/>
          <w:sz w:val="20"/>
          <w:szCs w:val="20"/>
          <w:lang w:eastAsia="en-GB"/>
        </w:rPr>
        <w:t>analysis,</w:t>
      </w:r>
      <w:r w:rsidR="00282A85" w:rsidRPr="00F9348C">
        <w:rPr>
          <w:rFonts w:cs="Calibri"/>
          <w:sz w:val="20"/>
          <w:szCs w:val="20"/>
          <w:lang w:eastAsia="en-GB"/>
        </w:rPr>
        <w:t xml:space="preserve"> we could assume SNR</w:t>
      </w:r>
      <w:r w:rsidR="00801EE6" w:rsidRPr="00F9348C">
        <w:rPr>
          <w:rFonts w:cs="Calibri"/>
          <w:sz w:val="20"/>
          <w:szCs w:val="20"/>
          <w:lang w:eastAsia="en-GB"/>
        </w:rPr>
        <w:t xml:space="preserve"> much above 12 </w:t>
      </w:r>
      <w:r w:rsidR="00526D87" w:rsidRPr="00F9348C">
        <w:rPr>
          <w:rFonts w:cs="Calibri"/>
          <w:sz w:val="20"/>
          <w:szCs w:val="20"/>
          <w:lang w:eastAsia="en-GB"/>
        </w:rPr>
        <w:t xml:space="preserve">– 15 </w:t>
      </w:r>
      <w:r w:rsidR="00801EE6" w:rsidRPr="00F9348C">
        <w:rPr>
          <w:rFonts w:cs="Calibri"/>
          <w:sz w:val="20"/>
          <w:szCs w:val="20"/>
          <w:lang w:eastAsia="en-GB"/>
        </w:rPr>
        <w:t>dB a</w:t>
      </w:r>
      <w:r w:rsidR="00282A85" w:rsidRPr="00F9348C">
        <w:rPr>
          <w:rFonts w:cs="Calibri"/>
          <w:sz w:val="20"/>
          <w:szCs w:val="20"/>
          <w:lang w:eastAsia="en-GB"/>
        </w:rPr>
        <w:t xml:space="preserve">re difficult to achieve with modest terminal antenna sizes - </w:t>
      </w:r>
      <w:r w:rsidR="00801EE6" w:rsidRPr="00F9348C">
        <w:rPr>
          <w:rFonts w:cs="Calibri"/>
          <w:sz w:val="20"/>
          <w:szCs w:val="20"/>
          <w:lang w:eastAsia="en-GB"/>
        </w:rPr>
        <w:t xml:space="preserve">typically </w:t>
      </w:r>
      <w:r w:rsidR="00282A85" w:rsidRPr="00F9348C">
        <w:rPr>
          <w:rFonts w:cs="Calibri"/>
          <w:sz w:val="20"/>
          <w:szCs w:val="20"/>
          <w:lang w:eastAsia="en-GB"/>
        </w:rPr>
        <w:t xml:space="preserve">SNR will be </w:t>
      </w:r>
      <w:r w:rsidR="00801EE6" w:rsidRPr="00F9348C">
        <w:rPr>
          <w:rFonts w:cs="Calibri"/>
          <w:sz w:val="20"/>
          <w:szCs w:val="20"/>
          <w:lang w:eastAsia="en-GB"/>
        </w:rPr>
        <w:t>lower</w:t>
      </w:r>
      <w:r w:rsidR="00282A85" w:rsidRPr="00F9348C">
        <w:rPr>
          <w:rFonts w:cs="Calibri"/>
          <w:sz w:val="20"/>
          <w:szCs w:val="20"/>
          <w:lang w:eastAsia="en-GB"/>
        </w:rPr>
        <w:t xml:space="preserve"> with 40 x 40 cm antenna apertures.</w:t>
      </w:r>
      <w:r w:rsidR="00801EE6" w:rsidRPr="00F9348C">
        <w:rPr>
          <w:rFonts w:cs="Calibri"/>
          <w:sz w:val="20"/>
          <w:szCs w:val="20"/>
          <w:lang w:eastAsia="en-GB"/>
        </w:rPr>
        <w:t xml:space="preserve"> Alternatively, in terms of spectral efficiency, a maximum of around 3 bits/s/Hz (e.g., 16-QAM </w:t>
      </w:r>
      <w:r w:rsidR="00494C55" w:rsidRPr="00F9348C">
        <w:rPr>
          <w:rFonts w:cs="Calibri"/>
          <w:sz w:val="20"/>
          <w:szCs w:val="20"/>
          <w:lang w:eastAsia="en-GB"/>
        </w:rPr>
        <w:t>3/4</w:t>
      </w:r>
      <w:r w:rsidR="00801EE6" w:rsidRPr="00F9348C">
        <w:rPr>
          <w:rFonts w:cs="Calibri"/>
          <w:sz w:val="20"/>
          <w:szCs w:val="20"/>
          <w:lang w:eastAsia="en-GB"/>
        </w:rPr>
        <w:t xml:space="preserve"> rate coded) is likely to be representative of the best achievable on the downlink (space to earth). </w:t>
      </w:r>
      <w:r w:rsidR="00282A85" w:rsidRPr="00F9348C">
        <w:rPr>
          <w:rFonts w:cs="Calibri"/>
          <w:sz w:val="20"/>
          <w:szCs w:val="20"/>
          <w:lang w:eastAsia="en-GB"/>
        </w:rPr>
        <w:t>Furthermore, for the purposes of analysis, we could assume t</w:t>
      </w:r>
      <w:r w:rsidR="00801EE6" w:rsidRPr="00F9348C">
        <w:rPr>
          <w:rFonts w:cs="Calibri"/>
          <w:sz w:val="20"/>
          <w:szCs w:val="20"/>
          <w:lang w:eastAsia="en-GB"/>
        </w:rPr>
        <w:t xml:space="preserve">he uplink (earth to space) is likely to be limited to around 2 bits/s/Hz due to practical constraints of transmitter power and antenna size. </w:t>
      </w:r>
      <w:r w:rsidR="003D773D" w:rsidRPr="00F9348C">
        <w:rPr>
          <w:rFonts w:cs="Calibri"/>
          <w:sz w:val="20"/>
          <w:szCs w:val="20"/>
          <w:lang w:eastAsia="en-GB"/>
        </w:rPr>
        <w:t xml:space="preserve">Terminals employing smaller antenna apertures, such as 20 x 20 cm </w:t>
      </w:r>
      <w:r w:rsidR="00282A85" w:rsidRPr="00F9348C">
        <w:rPr>
          <w:rFonts w:cs="Calibri"/>
          <w:sz w:val="20"/>
          <w:szCs w:val="20"/>
          <w:lang w:eastAsia="en-GB"/>
        </w:rPr>
        <w:t xml:space="preserve">which has been </w:t>
      </w:r>
      <w:r w:rsidR="003D773D" w:rsidRPr="00F9348C">
        <w:rPr>
          <w:rFonts w:cs="Calibri"/>
          <w:sz w:val="20"/>
          <w:szCs w:val="20"/>
          <w:lang w:eastAsia="en-GB"/>
        </w:rPr>
        <w:t xml:space="preserve">proposed for cars, will operate at significantly lower SNR (likely including negative SNR values). </w:t>
      </w:r>
    </w:p>
    <w:p w14:paraId="36547B5D" w14:textId="0D721068" w:rsidR="00801EE6" w:rsidRPr="00F9348C" w:rsidRDefault="00801EE6" w:rsidP="00801EE6">
      <w:pPr>
        <w:rPr>
          <w:rFonts w:cs="Calibri"/>
          <w:b/>
          <w:bCs/>
          <w:sz w:val="20"/>
          <w:szCs w:val="20"/>
          <w:lang w:eastAsia="en-GB"/>
        </w:rPr>
      </w:pPr>
      <w:r w:rsidRPr="00F9348C">
        <w:rPr>
          <w:rFonts w:cs="Calibri"/>
          <w:b/>
          <w:bCs/>
          <w:sz w:val="20"/>
          <w:szCs w:val="20"/>
          <w:lang w:eastAsia="en-GB"/>
        </w:rPr>
        <w:t>Observation</w:t>
      </w:r>
      <w:r w:rsidR="00897BA5" w:rsidRPr="00F9348C">
        <w:rPr>
          <w:rFonts w:cs="Calibri"/>
          <w:b/>
          <w:bCs/>
          <w:sz w:val="20"/>
          <w:szCs w:val="20"/>
          <w:lang w:eastAsia="en-GB"/>
        </w:rPr>
        <w:t xml:space="preserve"> 5</w:t>
      </w:r>
      <w:r w:rsidRPr="00F9348C">
        <w:rPr>
          <w:rFonts w:cs="Calibri"/>
          <w:b/>
          <w:bCs/>
          <w:sz w:val="20"/>
          <w:szCs w:val="20"/>
          <w:lang w:eastAsia="en-GB"/>
        </w:rPr>
        <w:t xml:space="preserve">: NTN Ku band </w:t>
      </w:r>
      <w:r w:rsidR="00526D87" w:rsidRPr="00F9348C">
        <w:rPr>
          <w:rFonts w:cs="Calibri"/>
          <w:b/>
          <w:bCs/>
          <w:sz w:val="20"/>
          <w:szCs w:val="20"/>
          <w:lang w:eastAsia="en-GB"/>
        </w:rPr>
        <w:t xml:space="preserve">VSATs are expected to </w:t>
      </w:r>
      <w:r w:rsidRPr="00F9348C">
        <w:rPr>
          <w:rFonts w:cs="Calibri"/>
          <w:b/>
          <w:bCs/>
          <w:sz w:val="20"/>
          <w:szCs w:val="20"/>
          <w:lang w:eastAsia="en-GB"/>
        </w:rPr>
        <w:t>typically operate at around 12</w:t>
      </w:r>
      <w:r w:rsidR="00526D87" w:rsidRPr="00F9348C">
        <w:rPr>
          <w:rFonts w:cs="Calibri"/>
          <w:b/>
          <w:bCs/>
          <w:sz w:val="20"/>
          <w:szCs w:val="20"/>
          <w:lang w:eastAsia="en-GB"/>
        </w:rPr>
        <w:t xml:space="preserve"> </w:t>
      </w:r>
      <w:r w:rsidRPr="00F9348C">
        <w:rPr>
          <w:rFonts w:cs="Calibri"/>
          <w:b/>
          <w:bCs/>
          <w:sz w:val="20"/>
          <w:szCs w:val="20"/>
          <w:lang w:eastAsia="en-GB"/>
        </w:rPr>
        <w:t>SNR or below.</w:t>
      </w:r>
      <w:r w:rsidR="00526D87" w:rsidRPr="00F9348C">
        <w:rPr>
          <w:rFonts w:cs="Calibri"/>
          <w:b/>
          <w:bCs/>
          <w:sz w:val="20"/>
          <w:szCs w:val="20"/>
          <w:lang w:eastAsia="en-GB"/>
        </w:rPr>
        <w:t xml:space="preserve"> Higher SNR are possible only with larger antennas</w:t>
      </w:r>
      <w:r w:rsidR="00665FF1">
        <w:rPr>
          <w:rFonts w:cs="Calibri"/>
          <w:b/>
          <w:bCs/>
          <w:sz w:val="20"/>
          <w:szCs w:val="20"/>
          <w:lang w:eastAsia="en-GB"/>
        </w:rPr>
        <w:t>, smaller antennas will operate at negative SNR</w:t>
      </w:r>
      <w:r w:rsidR="00526D87" w:rsidRPr="00F9348C">
        <w:rPr>
          <w:rFonts w:cs="Calibri"/>
          <w:b/>
          <w:bCs/>
          <w:sz w:val="20"/>
          <w:szCs w:val="20"/>
          <w:lang w:eastAsia="en-GB"/>
        </w:rPr>
        <w:t xml:space="preserve">. </w:t>
      </w:r>
    </w:p>
    <w:p w14:paraId="7C267EDA" w14:textId="0344E2A2" w:rsidR="00043A9A" w:rsidRPr="00F9348C" w:rsidRDefault="00057AC2" w:rsidP="00801EE6">
      <w:pPr>
        <w:rPr>
          <w:rFonts w:cs="Calibri"/>
          <w:sz w:val="20"/>
          <w:szCs w:val="20"/>
          <w:lang w:eastAsia="en-GB"/>
        </w:rPr>
      </w:pPr>
      <w:r w:rsidRPr="00F9348C">
        <w:rPr>
          <w:rFonts w:cs="Calibri"/>
          <w:sz w:val="20"/>
          <w:szCs w:val="20"/>
          <w:lang w:eastAsia="en-GB"/>
        </w:rPr>
        <w:t xml:space="preserve">Residual Doppler </w:t>
      </w:r>
      <w:r w:rsidR="00043A9A" w:rsidRPr="00F9348C">
        <w:rPr>
          <w:rFonts w:cs="Calibri"/>
          <w:sz w:val="20"/>
          <w:szCs w:val="20"/>
          <w:lang w:eastAsia="en-GB"/>
        </w:rPr>
        <w:t xml:space="preserve">shift </w:t>
      </w:r>
      <w:r w:rsidRPr="00F9348C">
        <w:rPr>
          <w:rFonts w:cs="Calibri"/>
          <w:sz w:val="20"/>
          <w:szCs w:val="20"/>
          <w:lang w:eastAsia="en-GB"/>
        </w:rPr>
        <w:t xml:space="preserve">(i.e., </w:t>
      </w:r>
      <w:r w:rsidR="00043A9A" w:rsidRPr="00F9348C">
        <w:rPr>
          <w:rFonts w:cs="Calibri"/>
          <w:sz w:val="20"/>
          <w:szCs w:val="20"/>
          <w:lang w:eastAsia="en-GB"/>
        </w:rPr>
        <w:t xml:space="preserve">an uplink frequency shift due to </w:t>
      </w:r>
      <w:r w:rsidRPr="00F9348C">
        <w:rPr>
          <w:rFonts w:cs="Calibri"/>
          <w:sz w:val="20"/>
          <w:szCs w:val="20"/>
          <w:lang w:eastAsia="en-GB"/>
        </w:rPr>
        <w:t>imperfectly corrected</w:t>
      </w:r>
      <w:r w:rsidR="00043A9A" w:rsidRPr="00F9348C">
        <w:rPr>
          <w:rFonts w:cs="Calibri"/>
          <w:sz w:val="20"/>
          <w:szCs w:val="20"/>
          <w:lang w:eastAsia="en-GB"/>
        </w:rPr>
        <w:t xml:space="preserve"> </w:t>
      </w:r>
      <w:r w:rsidRPr="00F9348C">
        <w:rPr>
          <w:rFonts w:cs="Calibri"/>
          <w:sz w:val="20"/>
          <w:szCs w:val="20"/>
          <w:lang w:eastAsia="en-GB"/>
        </w:rPr>
        <w:t xml:space="preserve">Doppler) will have a </w:t>
      </w:r>
      <w:r w:rsidR="00856498" w:rsidRPr="00F9348C">
        <w:rPr>
          <w:rFonts w:cs="Calibri"/>
          <w:sz w:val="20"/>
          <w:szCs w:val="20"/>
          <w:lang w:eastAsia="en-GB"/>
        </w:rPr>
        <w:t xml:space="preserve">detrimental impact </w:t>
      </w:r>
      <w:r w:rsidR="00043A9A" w:rsidRPr="00F9348C">
        <w:rPr>
          <w:rFonts w:cs="Calibri"/>
          <w:sz w:val="20"/>
          <w:szCs w:val="20"/>
          <w:lang w:eastAsia="en-GB"/>
        </w:rPr>
        <w:t>for multiple user operation</w:t>
      </w:r>
      <w:r w:rsidRPr="00F9348C">
        <w:rPr>
          <w:rFonts w:cs="Calibri"/>
          <w:sz w:val="20"/>
          <w:szCs w:val="20"/>
          <w:lang w:eastAsia="en-GB"/>
        </w:rPr>
        <w:t xml:space="preserve"> it will </w:t>
      </w:r>
      <w:r w:rsidR="00043A9A" w:rsidRPr="00F9348C">
        <w:rPr>
          <w:rFonts w:cs="Calibri"/>
          <w:sz w:val="20"/>
          <w:szCs w:val="20"/>
          <w:lang w:eastAsia="en-GB"/>
        </w:rPr>
        <w:t xml:space="preserve">also </w:t>
      </w:r>
      <w:r w:rsidRPr="00F9348C">
        <w:rPr>
          <w:rFonts w:cs="Calibri"/>
          <w:sz w:val="20"/>
          <w:szCs w:val="20"/>
          <w:lang w:eastAsia="en-GB"/>
        </w:rPr>
        <w:t xml:space="preserve">cause uplink orthogonality </w:t>
      </w:r>
      <w:r w:rsidR="00043A9A" w:rsidRPr="00F9348C">
        <w:rPr>
          <w:rFonts w:cs="Calibri"/>
          <w:sz w:val="20"/>
          <w:szCs w:val="20"/>
          <w:lang w:eastAsia="en-GB"/>
        </w:rPr>
        <w:t>to</w:t>
      </w:r>
      <w:r w:rsidRPr="00F9348C">
        <w:rPr>
          <w:rFonts w:cs="Calibri"/>
          <w:sz w:val="20"/>
          <w:szCs w:val="20"/>
          <w:lang w:eastAsia="en-GB"/>
        </w:rPr>
        <w:t xml:space="preserve"> be </w:t>
      </w:r>
      <w:r w:rsidR="00043A9A" w:rsidRPr="00F9348C">
        <w:rPr>
          <w:rFonts w:cs="Calibri"/>
          <w:sz w:val="20"/>
          <w:szCs w:val="20"/>
          <w:lang w:eastAsia="en-GB"/>
        </w:rPr>
        <w:t xml:space="preserve">impaired or, in the limit, completely </w:t>
      </w:r>
      <w:r w:rsidRPr="00F9348C">
        <w:rPr>
          <w:rFonts w:cs="Calibri"/>
          <w:sz w:val="20"/>
          <w:szCs w:val="20"/>
          <w:lang w:eastAsia="en-GB"/>
        </w:rPr>
        <w:t>lost</w:t>
      </w:r>
      <w:r w:rsidR="00043A9A" w:rsidRPr="00F9348C">
        <w:rPr>
          <w:rFonts w:cs="Calibri"/>
          <w:sz w:val="20"/>
          <w:szCs w:val="20"/>
          <w:lang w:eastAsia="en-GB"/>
        </w:rPr>
        <w:t xml:space="preserve">. For multi-user uplink </w:t>
      </w:r>
      <w:r w:rsidR="00856498" w:rsidRPr="00F9348C">
        <w:rPr>
          <w:rFonts w:cs="Calibri"/>
          <w:sz w:val="20"/>
          <w:szCs w:val="20"/>
          <w:lang w:eastAsia="en-GB"/>
        </w:rPr>
        <w:t>different shifts</w:t>
      </w:r>
      <w:r w:rsidR="00043A9A" w:rsidRPr="00F9348C">
        <w:rPr>
          <w:rFonts w:cs="Calibri"/>
          <w:sz w:val="20"/>
          <w:szCs w:val="20"/>
          <w:lang w:eastAsia="en-GB"/>
        </w:rPr>
        <w:t xml:space="preserve"> cannot be compensated at the base station</w:t>
      </w:r>
      <w:r w:rsidR="00856498" w:rsidRPr="00F9348C">
        <w:rPr>
          <w:rFonts w:cs="Calibri"/>
          <w:sz w:val="20"/>
          <w:szCs w:val="20"/>
          <w:lang w:eastAsia="en-GB"/>
        </w:rPr>
        <w:t>. Unlike TN,</w:t>
      </w:r>
      <w:r w:rsidR="00043A9A" w:rsidRPr="00F9348C">
        <w:rPr>
          <w:rFonts w:cs="Calibri"/>
          <w:sz w:val="20"/>
          <w:szCs w:val="20"/>
          <w:lang w:eastAsia="en-GB"/>
        </w:rPr>
        <w:t xml:space="preserve"> Doppler spread is likely to be minimal (very little multipath</w:t>
      </w:r>
      <w:r w:rsidR="00856498" w:rsidRPr="00F9348C">
        <w:rPr>
          <w:rFonts w:cs="Calibri"/>
          <w:sz w:val="20"/>
          <w:szCs w:val="20"/>
          <w:lang w:eastAsia="en-GB"/>
        </w:rPr>
        <w:t xml:space="preserve"> when directional VSAT antennas are used</w:t>
      </w:r>
      <w:r w:rsidR="00043A9A" w:rsidRPr="00F9348C">
        <w:rPr>
          <w:rFonts w:cs="Calibri"/>
          <w:sz w:val="20"/>
          <w:szCs w:val="20"/>
          <w:lang w:eastAsia="en-GB"/>
        </w:rPr>
        <w:t>) typically two or more users will have different residual Doppler shift</w:t>
      </w:r>
      <w:r w:rsidRPr="00F9348C">
        <w:rPr>
          <w:rFonts w:cs="Calibri"/>
          <w:sz w:val="20"/>
          <w:szCs w:val="20"/>
          <w:lang w:eastAsia="en-GB"/>
        </w:rPr>
        <w:t xml:space="preserve">. </w:t>
      </w:r>
      <w:r w:rsidR="00043A9A" w:rsidRPr="00F9348C">
        <w:rPr>
          <w:rFonts w:cs="Calibri"/>
          <w:sz w:val="20"/>
          <w:szCs w:val="20"/>
          <w:lang w:eastAsia="en-GB"/>
        </w:rPr>
        <w:t xml:space="preserve">The effect of any given amount of Doppler shift will be inversely proportional to SCS (e.g., a system using 15 kHz SCS will be more vulnerable to this effect than 120 kHz SCS). </w:t>
      </w:r>
    </w:p>
    <w:p w14:paraId="511D3DF9" w14:textId="6BEC0B8B" w:rsidR="00801EE6" w:rsidRPr="00F9348C" w:rsidRDefault="00801EE6" w:rsidP="00801EE6">
      <w:pPr>
        <w:rPr>
          <w:rFonts w:cs="Calibri"/>
          <w:b/>
          <w:bCs/>
          <w:sz w:val="20"/>
          <w:szCs w:val="20"/>
          <w:lang w:eastAsia="en-GB"/>
        </w:rPr>
      </w:pPr>
      <w:r w:rsidRPr="00F9348C">
        <w:rPr>
          <w:rFonts w:cs="Calibri"/>
          <w:b/>
          <w:bCs/>
          <w:sz w:val="20"/>
          <w:szCs w:val="20"/>
          <w:lang w:eastAsia="en-GB"/>
        </w:rPr>
        <w:t>Proposal</w:t>
      </w:r>
      <w:r w:rsidR="0040087A" w:rsidRPr="00F9348C">
        <w:rPr>
          <w:rFonts w:cs="Calibri"/>
          <w:b/>
          <w:bCs/>
          <w:sz w:val="20"/>
          <w:szCs w:val="20"/>
          <w:lang w:eastAsia="en-GB"/>
        </w:rPr>
        <w:t xml:space="preserve"> </w:t>
      </w:r>
      <w:r w:rsidR="00665FF1">
        <w:rPr>
          <w:rFonts w:cs="Calibri"/>
          <w:b/>
          <w:bCs/>
          <w:sz w:val="20"/>
          <w:szCs w:val="20"/>
          <w:lang w:eastAsia="en-GB"/>
        </w:rPr>
        <w:t>3</w:t>
      </w:r>
      <w:r w:rsidRPr="00F9348C">
        <w:rPr>
          <w:rFonts w:cs="Calibri"/>
          <w:b/>
          <w:bCs/>
          <w:sz w:val="20"/>
          <w:szCs w:val="20"/>
          <w:lang w:eastAsia="en-GB"/>
        </w:rPr>
        <w:t xml:space="preserve">: Phase noise </w:t>
      </w:r>
      <w:r w:rsidR="00057AC2" w:rsidRPr="00F9348C">
        <w:rPr>
          <w:rFonts w:cs="Calibri"/>
          <w:b/>
          <w:bCs/>
          <w:sz w:val="20"/>
          <w:szCs w:val="20"/>
          <w:lang w:eastAsia="en-GB"/>
        </w:rPr>
        <w:t xml:space="preserve">and residual Doppler </w:t>
      </w:r>
      <w:r w:rsidR="00856498" w:rsidRPr="00F9348C">
        <w:rPr>
          <w:rFonts w:cs="Calibri"/>
          <w:b/>
          <w:bCs/>
          <w:sz w:val="20"/>
          <w:szCs w:val="20"/>
          <w:lang w:eastAsia="en-GB"/>
        </w:rPr>
        <w:t xml:space="preserve">shift </w:t>
      </w:r>
      <w:r w:rsidRPr="00F9348C">
        <w:rPr>
          <w:rFonts w:cs="Calibri"/>
          <w:b/>
          <w:bCs/>
          <w:sz w:val="20"/>
          <w:szCs w:val="20"/>
          <w:lang w:eastAsia="en-GB"/>
        </w:rPr>
        <w:t xml:space="preserve">analysis should </w:t>
      </w:r>
      <w:r w:rsidR="002E0E9E" w:rsidRPr="00F9348C">
        <w:rPr>
          <w:rFonts w:cs="Calibri"/>
          <w:b/>
          <w:bCs/>
          <w:sz w:val="20"/>
          <w:szCs w:val="20"/>
          <w:lang w:eastAsia="en-GB"/>
        </w:rPr>
        <w:t xml:space="preserve">focus on </w:t>
      </w:r>
      <w:r w:rsidRPr="00F9348C">
        <w:rPr>
          <w:rFonts w:cs="Calibri"/>
          <w:b/>
          <w:bCs/>
          <w:sz w:val="20"/>
          <w:szCs w:val="20"/>
          <w:lang w:eastAsia="en-GB"/>
        </w:rPr>
        <w:t>SNR in the range 3</w:t>
      </w:r>
      <w:r w:rsidR="00F17BA2" w:rsidRPr="00F9348C">
        <w:rPr>
          <w:rFonts w:cs="Calibri"/>
          <w:b/>
          <w:bCs/>
          <w:sz w:val="20"/>
          <w:szCs w:val="20"/>
          <w:lang w:eastAsia="en-GB"/>
        </w:rPr>
        <w:t xml:space="preserve"> </w:t>
      </w:r>
      <w:r w:rsidRPr="00F9348C">
        <w:rPr>
          <w:rFonts w:cs="Calibri"/>
          <w:b/>
          <w:bCs/>
          <w:sz w:val="20"/>
          <w:szCs w:val="20"/>
          <w:lang w:eastAsia="en-GB"/>
        </w:rPr>
        <w:t>– 1</w:t>
      </w:r>
      <w:r w:rsidR="00665FF1">
        <w:rPr>
          <w:rFonts w:cs="Calibri"/>
          <w:b/>
          <w:bCs/>
          <w:sz w:val="20"/>
          <w:szCs w:val="20"/>
          <w:lang w:eastAsia="en-GB"/>
        </w:rPr>
        <w:t>2</w:t>
      </w:r>
      <w:r w:rsidRPr="00F9348C">
        <w:rPr>
          <w:rFonts w:cs="Calibri"/>
          <w:b/>
          <w:bCs/>
          <w:sz w:val="20"/>
          <w:szCs w:val="20"/>
          <w:lang w:eastAsia="en-GB"/>
        </w:rPr>
        <w:t xml:space="preserve"> dB.</w:t>
      </w:r>
      <w:r w:rsidR="003D773D" w:rsidRPr="00F9348C">
        <w:rPr>
          <w:rFonts w:cs="Calibri"/>
          <w:b/>
          <w:bCs/>
          <w:sz w:val="20"/>
          <w:szCs w:val="20"/>
          <w:lang w:eastAsia="en-GB"/>
        </w:rPr>
        <w:t xml:space="preserve"> </w:t>
      </w:r>
    </w:p>
    <w:p w14:paraId="49D7B1A8" w14:textId="79584ACF" w:rsidR="00407AD4" w:rsidRPr="00F9348C" w:rsidRDefault="004D19D0" w:rsidP="00801EE6">
      <w:pPr>
        <w:pStyle w:val="Heading2"/>
        <w:numPr>
          <w:ilvl w:val="1"/>
          <w:numId w:val="12"/>
        </w:numPr>
        <w:rPr>
          <w:rFonts w:eastAsia="Times New Roman"/>
          <w:lang w:val="en-US" w:eastAsia="en-GB"/>
        </w:rPr>
      </w:pPr>
      <w:r>
        <w:rPr>
          <w:rFonts w:eastAsia="Times New Roman"/>
          <w:lang w:val="en-US" w:eastAsia="en-GB"/>
        </w:rPr>
        <w:t>E</w:t>
      </w:r>
      <w:r w:rsidR="00407AD4" w:rsidRPr="00F9348C">
        <w:rPr>
          <w:rFonts w:eastAsia="Times New Roman"/>
          <w:lang w:val="en-US" w:eastAsia="en-GB"/>
        </w:rPr>
        <w:t>fficient channel utilization</w:t>
      </w:r>
    </w:p>
    <w:p w14:paraId="52904B93" w14:textId="6DA8CCBA" w:rsidR="00801EE6" w:rsidRPr="00F9348C" w:rsidRDefault="0029263B" w:rsidP="00147697">
      <w:pPr>
        <w:rPr>
          <w:rFonts w:cs="Calibri"/>
          <w:sz w:val="20"/>
          <w:szCs w:val="20"/>
          <w:lang w:eastAsia="en-GB"/>
        </w:rPr>
      </w:pPr>
      <w:r w:rsidRPr="00F9348C">
        <w:rPr>
          <w:rFonts w:cs="Calibri"/>
          <w:sz w:val="20"/>
          <w:szCs w:val="20"/>
          <w:lang w:eastAsia="en-GB"/>
        </w:rPr>
        <w:t xml:space="preserve">The ability to efficiently utilize 250 MHz (downlink) and 125 MHz (uplink) transponders is critically important. Support of legacy transponder bandwidths (such as 36 MHz) and wider bandwidths (such as 500 MHz) is also important to some Ku band operators. </w:t>
      </w:r>
    </w:p>
    <w:p w14:paraId="14697416" w14:textId="77777777" w:rsidR="004A65CF" w:rsidRPr="00F9348C" w:rsidRDefault="0029263B" w:rsidP="00147697">
      <w:pPr>
        <w:rPr>
          <w:rFonts w:cs="Calibri"/>
          <w:sz w:val="20"/>
          <w:szCs w:val="20"/>
          <w:lang w:eastAsia="en-GB"/>
        </w:rPr>
      </w:pPr>
      <w:r w:rsidRPr="00F9348C">
        <w:rPr>
          <w:rFonts w:cs="Calibri"/>
          <w:sz w:val="20"/>
          <w:szCs w:val="20"/>
          <w:lang w:eastAsia="en-GB"/>
        </w:rPr>
        <w:lastRenderedPageBreak/>
        <w:t xml:space="preserve">For the uplink we assume DFT-S-OFDM will be used to maximise power efficiency and note that multi-carrier operation may result in requiring transmitter power back-off. </w:t>
      </w:r>
    </w:p>
    <w:p w14:paraId="6EFC7D6A" w14:textId="47C7B33E" w:rsidR="0029263B" w:rsidRPr="00F9348C" w:rsidRDefault="004A65CF" w:rsidP="00147697">
      <w:pPr>
        <w:rPr>
          <w:rFonts w:cs="Calibri"/>
          <w:sz w:val="20"/>
          <w:szCs w:val="20"/>
          <w:lang w:eastAsia="en-GB"/>
        </w:rPr>
      </w:pPr>
      <w:r w:rsidRPr="00F9348C">
        <w:rPr>
          <w:rFonts w:cs="Calibri"/>
          <w:sz w:val="20"/>
          <w:szCs w:val="20"/>
          <w:lang w:eastAsia="en-GB"/>
        </w:rPr>
        <w:t xml:space="preserve">In populating </w:t>
      </w:r>
      <w:r w:rsidRPr="00F9348C">
        <w:rPr>
          <w:rFonts w:cs="Calibri"/>
          <w:sz w:val="20"/>
          <w:szCs w:val="20"/>
          <w:lang w:eastAsia="en-GB"/>
        </w:rPr>
        <w:fldChar w:fldCharType="begin"/>
      </w:r>
      <w:r w:rsidRPr="00F9348C">
        <w:rPr>
          <w:rFonts w:cs="Calibri"/>
          <w:sz w:val="20"/>
          <w:szCs w:val="20"/>
          <w:lang w:eastAsia="en-GB"/>
        </w:rPr>
        <w:instrText xml:space="preserve"> REF _Ref177978261 \h  \* MERGEFORMAT </w:instrText>
      </w:r>
      <w:r w:rsidRPr="00F9348C">
        <w:rPr>
          <w:rFonts w:cs="Calibri"/>
          <w:sz w:val="20"/>
          <w:szCs w:val="20"/>
          <w:lang w:eastAsia="en-GB"/>
        </w:rPr>
      </w:r>
      <w:r w:rsidRPr="00F9348C">
        <w:rPr>
          <w:rFonts w:cs="Calibri"/>
          <w:sz w:val="20"/>
          <w:szCs w:val="20"/>
          <w:lang w:eastAsia="en-GB"/>
        </w:rPr>
        <w:fldChar w:fldCharType="separate"/>
      </w:r>
      <w:r w:rsidR="00A25A15">
        <w:rPr>
          <w:rFonts w:cs="Calibri"/>
          <w:sz w:val="20"/>
          <w:szCs w:val="20"/>
          <w:lang w:eastAsia="en-GB"/>
        </w:rPr>
        <w:fldChar w:fldCharType="begin"/>
      </w:r>
      <w:r w:rsidR="00A25A15">
        <w:rPr>
          <w:rFonts w:cs="Calibri"/>
          <w:sz w:val="20"/>
          <w:szCs w:val="20"/>
          <w:lang w:eastAsia="en-GB"/>
        </w:rPr>
        <w:instrText xml:space="preserve"> REF _Ref179043254 \h </w:instrText>
      </w:r>
      <w:r w:rsidR="00A25A15">
        <w:rPr>
          <w:rFonts w:cs="Calibri"/>
          <w:sz w:val="20"/>
          <w:szCs w:val="20"/>
          <w:lang w:eastAsia="en-GB"/>
        </w:rPr>
      </w:r>
      <w:r w:rsidR="00A25A15">
        <w:rPr>
          <w:rFonts w:cs="Calibri"/>
          <w:sz w:val="20"/>
          <w:szCs w:val="20"/>
          <w:lang w:eastAsia="en-GB"/>
        </w:rPr>
        <w:fldChar w:fldCharType="separate"/>
      </w:r>
      <w:r w:rsidR="00A25A15" w:rsidRPr="002F66F3">
        <w:rPr>
          <w:b/>
          <w:bCs/>
        </w:rPr>
        <w:t xml:space="preserve">Table </w:t>
      </w:r>
      <w:r w:rsidR="00A25A15">
        <w:rPr>
          <w:b/>
          <w:bCs/>
          <w:i/>
          <w:iCs/>
          <w:noProof/>
        </w:rPr>
        <w:t>4</w:t>
      </w:r>
      <w:r w:rsidR="00A25A15">
        <w:rPr>
          <w:rFonts w:cs="Calibri"/>
          <w:sz w:val="20"/>
          <w:szCs w:val="20"/>
          <w:lang w:eastAsia="en-GB"/>
        </w:rPr>
        <w:fldChar w:fldCharType="end"/>
      </w:r>
      <w:r w:rsidRPr="00F9348C">
        <w:rPr>
          <w:rFonts w:cs="Calibri"/>
          <w:sz w:val="20"/>
          <w:szCs w:val="20"/>
          <w:lang w:eastAsia="en-GB"/>
        </w:rPr>
        <w:fldChar w:fldCharType="end"/>
      </w:r>
      <w:r w:rsidRPr="00F9348C">
        <w:rPr>
          <w:rFonts w:cs="Calibri"/>
          <w:sz w:val="20"/>
          <w:szCs w:val="20"/>
          <w:lang w:eastAsia="en-GB"/>
        </w:rPr>
        <w:t>, for FR1 we assume 30 kHz SCS, resulting in a maximum bandwidth of 100 MHz (nominal)</w:t>
      </w:r>
      <w:r w:rsidR="00A25A15">
        <w:rPr>
          <w:rFonts w:cs="Calibri"/>
          <w:sz w:val="20"/>
          <w:szCs w:val="20"/>
          <w:lang w:eastAsia="en-GB"/>
        </w:rPr>
        <w:t xml:space="preserve"> </w:t>
      </w:r>
      <w:r w:rsidRPr="00F9348C">
        <w:rPr>
          <w:rFonts w:cs="Calibri"/>
          <w:sz w:val="20"/>
          <w:szCs w:val="20"/>
          <w:lang w:eastAsia="en-GB"/>
        </w:rPr>
        <w:t>and for FR2 we assume 60 kHz or 120 kHz SCS are supported.</w:t>
      </w:r>
      <w:r w:rsidR="00A25A15" w:rsidRPr="00A25A15">
        <w:t xml:space="preserve"> </w:t>
      </w:r>
    </w:p>
    <w:p w14:paraId="02E9B981" w14:textId="0D374535" w:rsidR="00BE1899" w:rsidRPr="00F9348C" w:rsidRDefault="0029263B" w:rsidP="00147697">
      <w:pPr>
        <w:rPr>
          <w:rFonts w:cs="Calibri"/>
          <w:sz w:val="20"/>
          <w:szCs w:val="20"/>
          <w:lang w:eastAsia="en-GB"/>
        </w:rPr>
      </w:pPr>
      <w:r w:rsidRPr="00F9348C">
        <w:rPr>
          <w:rFonts w:cs="Calibri"/>
          <w:sz w:val="20"/>
          <w:szCs w:val="20"/>
          <w:lang w:eastAsia="en-GB"/>
        </w:rPr>
        <w:t xml:space="preserve">As </w:t>
      </w:r>
      <w:r w:rsidR="0064262A">
        <w:rPr>
          <w:rFonts w:cs="Calibri"/>
          <w:sz w:val="20"/>
          <w:szCs w:val="20"/>
          <w:lang w:eastAsia="en-GB"/>
        </w:rPr>
        <w:t>Carrier Aggregation (</w:t>
      </w:r>
      <w:r w:rsidRPr="00F9348C">
        <w:rPr>
          <w:rFonts w:cs="Calibri"/>
          <w:sz w:val="20"/>
          <w:szCs w:val="20"/>
          <w:lang w:eastAsia="en-GB"/>
        </w:rPr>
        <w:t>CA</w:t>
      </w:r>
      <w:r w:rsidR="0064262A">
        <w:rPr>
          <w:rFonts w:cs="Calibri"/>
          <w:sz w:val="20"/>
          <w:szCs w:val="20"/>
          <w:lang w:eastAsia="en-GB"/>
        </w:rPr>
        <w:t>)</w:t>
      </w:r>
      <w:r w:rsidRPr="00F9348C">
        <w:rPr>
          <w:rFonts w:cs="Calibri"/>
          <w:sz w:val="20"/>
          <w:szCs w:val="20"/>
          <w:lang w:eastAsia="en-GB"/>
        </w:rPr>
        <w:t xml:space="preserve"> is not yet specified for any NTN band (and </w:t>
      </w:r>
      <w:r w:rsidR="00316151">
        <w:rPr>
          <w:rFonts w:cs="Calibri"/>
          <w:sz w:val="20"/>
          <w:szCs w:val="20"/>
          <w:lang w:eastAsia="en-GB"/>
        </w:rPr>
        <w:t xml:space="preserve">is </w:t>
      </w:r>
      <w:r w:rsidRPr="00F9348C">
        <w:rPr>
          <w:rFonts w:cs="Calibri"/>
          <w:sz w:val="20"/>
          <w:szCs w:val="20"/>
          <w:lang w:eastAsia="en-GB"/>
        </w:rPr>
        <w:t xml:space="preserve">outside the scope of the present Ku band WID) we only consider the ability to fully utilize the transponder bandwidths with one or more carriers. </w:t>
      </w:r>
      <w:bookmarkStart w:id="8" w:name="_Ref177978261"/>
    </w:p>
    <w:p w14:paraId="2FE09B89" w14:textId="53342A9D" w:rsidR="0029263B" w:rsidRPr="002F66F3" w:rsidRDefault="0029263B" w:rsidP="002F66F3">
      <w:pPr>
        <w:pStyle w:val="Caption"/>
        <w:keepNext/>
        <w:jc w:val="center"/>
        <w:rPr>
          <w:b/>
          <w:bCs/>
          <w:i w:val="0"/>
          <w:iCs w:val="0"/>
          <w:color w:val="auto"/>
        </w:rPr>
      </w:pPr>
      <w:bookmarkStart w:id="9" w:name="_Ref179043254"/>
      <w:r w:rsidRPr="002F66F3">
        <w:rPr>
          <w:b/>
          <w:bCs/>
          <w:i w:val="0"/>
          <w:iCs w:val="0"/>
          <w:color w:val="auto"/>
        </w:rPr>
        <w:t xml:space="preserve">Table </w:t>
      </w:r>
      <w:r w:rsidRPr="002F66F3">
        <w:rPr>
          <w:b/>
          <w:bCs/>
          <w:i w:val="0"/>
          <w:iCs w:val="0"/>
          <w:color w:val="auto"/>
        </w:rPr>
        <w:fldChar w:fldCharType="begin"/>
      </w:r>
      <w:r w:rsidRPr="002F66F3">
        <w:rPr>
          <w:b/>
          <w:bCs/>
          <w:i w:val="0"/>
          <w:iCs w:val="0"/>
          <w:color w:val="auto"/>
        </w:rPr>
        <w:instrText xml:space="preserve"> SEQ Table \* ARABIC </w:instrText>
      </w:r>
      <w:r w:rsidRPr="002F66F3">
        <w:rPr>
          <w:b/>
          <w:bCs/>
          <w:i w:val="0"/>
          <w:iCs w:val="0"/>
          <w:color w:val="auto"/>
        </w:rPr>
        <w:fldChar w:fldCharType="separate"/>
      </w:r>
      <w:r w:rsidR="004B100B">
        <w:rPr>
          <w:b/>
          <w:bCs/>
          <w:i w:val="0"/>
          <w:iCs w:val="0"/>
          <w:noProof/>
          <w:color w:val="auto"/>
        </w:rPr>
        <w:t>4</w:t>
      </w:r>
      <w:r w:rsidRPr="002F66F3">
        <w:rPr>
          <w:b/>
          <w:bCs/>
          <w:i w:val="0"/>
          <w:iCs w:val="0"/>
          <w:color w:val="auto"/>
        </w:rPr>
        <w:fldChar w:fldCharType="end"/>
      </w:r>
      <w:bookmarkEnd w:id="8"/>
      <w:bookmarkEnd w:id="9"/>
      <w:r w:rsidRPr="002F66F3">
        <w:rPr>
          <w:b/>
          <w:bCs/>
          <w:i w:val="0"/>
          <w:iCs w:val="0"/>
          <w:color w:val="auto"/>
        </w:rPr>
        <w:t>: FR1/FR2 efficient transponder utilization</w:t>
      </w:r>
      <w:r w:rsidR="001F5419" w:rsidRPr="002F66F3">
        <w:rPr>
          <w:b/>
          <w:bCs/>
          <w:i w:val="0"/>
          <w:iCs w:val="0"/>
          <w:color w:val="auto"/>
        </w:rPr>
        <w:t xml:space="preserve"> examples</w:t>
      </w:r>
      <w:r w:rsidRPr="002F66F3">
        <w:rPr>
          <w:b/>
          <w:bCs/>
          <w:i w:val="0"/>
          <w:iCs w:val="0"/>
          <w:color w:val="auto"/>
        </w:rPr>
        <w:t>.</w:t>
      </w:r>
    </w:p>
    <w:tbl>
      <w:tblPr>
        <w:tblStyle w:val="TableGrid"/>
        <w:tblW w:w="0" w:type="auto"/>
        <w:tblLook w:val="04A0" w:firstRow="1" w:lastRow="0" w:firstColumn="1" w:lastColumn="0" w:noHBand="0" w:noVBand="1"/>
      </w:tblPr>
      <w:tblGrid>
        <w:gridCol w:w="2254"/>
        <w:gridCol w:w="2254"/>
        <w:gridCol w:w="2254"/>
        <w:gridCol w:w="2254"/>
      </w:tblGrid>
      <w:tr w:rsidR="00057AC2" w:rsidRPr="00F9348C" w14:paraId="5A9A5F43" w14:textId="77777777" w:rsidTr="00E5501C">
        <w:tc>
          <w:tcPr>
            <w:tcW w:w="2254" w:type="dxa"/>
          </w:tcPr>
          <w:p w14:paraId="75D2EAA3" w14:textId="1E899B64" w:rsidR="00057AC2" w:rsidRPr="00F20B81" w:rsidRDefault="000E7DAB" w:rsidP="00E5501C">
            <w:pPr>
              <w:keepNext/>
              <w:keepLines/>
              <w:overflowPunct w:val="0"/>
              <w:autoSpaceDE w:val="0"/>
              <w:autoSpaceDN w:val="0"/>
              <w:adjustRightInd w:val="0"/>
              <w:spacing w:before="120" w:after="180"/>
              <w:textAlignment w:val="baseline"/>
              <w:outlineLvl w:val="3"/>
              <w:rPr>
                <w:rFonts w:cs="Calibri"/>
                <w:b/>
                <w:bCs/>
                <w:sz w:val="20"/>
                <w:szCs w:val="20"/>
                <w:lang w:eastAsia="en-GB"/>
              </w:rPr>
            </w:pPr>
            <w:r w:rsidRPr="00F20B81">
              <w:rPr>
                <w:rFonts w:cs="Calibri"/>
                <w:b/>
                <w:bCs/>
                <w:sz w:val="20"/>
                <w:szCs w:val="20"/>
                <w:lang w:eastAsia="en-GB"/>
              </w:rPr>
              <w:t>Transponder Bandwidth</w:t>
            </w:r>
          </w:p>
        </w:tc>
        <w:tc>
          <w:tcPr>
            <w:tcW w:w="2254" w:type="dxa"/>
          </w:tcPr>
          <w:p w14:paraId="37807710" w14:textId="1B35B6F0" w:rsidR="00057AC2" w:rsidRPr="00F20B81" w:rsidRDefault="00057AC2" w:rsidP="00E5501C">
            <w:pPr>
              <w:keepNext/>
              <w:keepLines/>
              <w:overflowPunct w:val="0"/>
              <w:autoSpaceDE w:val="0"/>
              <w:autoSpaceDN w:val="0"/>
              <w:adjustRightInd w:val="0"/>
              <w:spacing w:before="120" w:after="180"/>
              <w:textAlignment w:val="baseline"/>
              <w:outlineLvl w:val="3"/>
              <w:rPr>
                <w:rFonts w:cs="Calibri"/>
                <w:b/>
                <w:bCs/>
                <w:sz w:val="20"/>
                <w:szCs w:val="20"/>
                <w:lang w:eastAsia="en-GB"/>
              </w:rPr>
            </w:pPr>
            <w:r w:rsidRPr="00F20B81">
              <w:rPr>
                <w:rFonts w:cs="Calibri"/>
                <w:b/>
                <w:bCs/>
                <w:sz w:val="20"/>
                <w:szCs w:val="20"/>
                <w:lang w:eastAsia="en-GB"/>
              </w:rPr>
              <w:t>FR1 Options</w:t>
            </w:r>
          </w:p>
        </w:tc>
        <w:tc>
          <w:tcPr>
            <w:tcW w:w="2254" w:type="dxa"/>
          </w:tcPr>
          <w:p w14:paraId="5664606D" w14:textId="76B7C909" w:rsidR="00057AC2" w:rsidRPr="00F9348C" w:rsidRDefault="00057AC2" w:rsidP="00E5501C">
            <w:pPr>
              <w:keepNext/>
              <w:keepLines/>
              <w:overflowPunct w:val="0"/>
              <w:autoSpaceDE w:val="0"/>
              <w:autoSpaceDN w:val="0"/>
              <w:adjustRightInd w:val="0"/>
              <w:spacing w:before="120" w:after="180"/>
              <w:textAlignment w:val="baseline"/>
              <w:outlineLvl w:val="3"/>
              <w:rPr>
                <w:rFonts w:cs="Calibri"/>
                <w:b/>
                <w:bCs/>
                <w:sz w:val="20"/>
                <w:szCs w:val="20"/>
                <w:lang w:eastAsia="en-GB"/>
              </w:rPr>
            </w:pPr>
            <w:r w:rsidRPr="00F9348C">
              <w:rPr>
                <w:rFonts w:cs="Calibri"/>
                <w:b/>
                <w:bCs/>
                <w:sz w:val="20"/>
                <w:szCs w:val="20"/>
                <w:lang w:eastAsia="en-GB"/>
              </w:rPr>
              <w:t>FR2 Options</w:t>
            </w:r>
          </w:p>
        </w:tc>
        <w:tc>
          <w:tcPr>
            <w:tcW w:w="2254" w:type="dxa"/>
          </w:tcPr>
          <w:p w14:paraId="63D4179A" w14:textId="77777777" w:rsidR="00057AC2" w:rsidRPr="00F9348C" w:rsidRDefault="00057AC2" w:rsidP="00E5501C">
            <w:pPr>
              <w:keepNext/>
              <w:keepLines/>
              <w:overflowPunct w:val="0"/>
              <w:autoSpaceDE w:val="0"/>
              <w:autoSpaceDN w:val="0"/>
              <w:adjustRightInd w:val="0"/>
              <w:spacing w:before="120" w:after="180"/>
              <w:textAlignment w:val="baseline"/>
              <w:outlineLvl w:val="3"/>
              <w:rPr>
                <w:rFonts w:cs="Calibri"/>
                <w:b/>
                <w:bCs/>
                <w:sz w:val="20"/>
                <w:szCs w:val="20"/>
                <w:lang w:eastAsia="en-GB"/>
              </w:rPr>
            </w:pPr>
            <w:r w:rsidRPr="00F9348C">
              <w:rPr>
                <w:rFonts w:cs="Calibri"/>
                <w:b/>
                <w:bCs/>
                <w:sz w:val="20"/>
                <w:szCs w:val="20"/>
                <w:lang w:eastAsia="en-GB"/>
              </w:rPr>
              <w:t>Comments</w:t>
            </w:r>
          </w:p>
        </w:tc>
      </w:tr>
      <w:tr w:rsidR="00057AC2" w:rsidRPr="00F9348C" w14:paraId="535FC4E9" w14:textId="77777777" w:rsidTr="00E5501C">
        <w:tc>
          <w:tcPr>
            <w:tcW w:w="2254" w:type="dxa"/>
          </w:tcPr>
          <w:p w14:paraId="6F4571E4" w14:textId="77777777" w:rsidR="00057AC2" w:rsidRPr="00F9348C" w:rsidRDefault="00057AC2" w:rsidP="00E5501C">
            <w:pPr>
              <w:keepNext/>
              <w:keepLines/>
              <w:overflowPunct w:val="0"/>
              <w:autoSpaceDE w:val="0"/>
              <w:autoSpaceDN w:val="0"/>
              <w:adjustRightInd w:val="0"/>
              <w:spacing w:before="120" w:after="180"/>
              <w:textAlignment w:val="baseline"/>
              <w:outlineLvl w:val="3"/>
              <w:rPr>
                <w:rFonts w:cs="Calibri"/>
                <w:b/>
                <w:bCs/>
                <w:sz w:val="20"/>
                <w:szCs w:val="20"/>
                <w:lang w:eastAsia="en-GB"/>
              </w:rPr>
            </w:pPr>
            <w:r w:rsidRPr="00F9348C">
              <w:rPr>
                <w:rFonts w:cs="Calibri"/>
                <w:b/>
                <w:bCs/>
                <w:sz w:val="20"/>
                <w:szCs w:val="20"/>
                <w:lang w:eastAsia="en-GB"/>
              </w:rPr>
              <w:t>125 MHz (Uplink)</w:t>
            </w:r>
          </w:p>
        </w:tc>
        <w:tc>
          <w:tcPr>
            <w:tcW w:w="2254" w:type="dxa"/>
          </w:tcPr>
          <w:p w14:paraId="562F2EE3" w14:textId="14BB9215" w:rsidR="00057AC2" w:rsidRPr="00F9348C" w:rsidRDefault="00057AC2" w:rsidP="00E5501C">
            <w:pPr>
              <w:keepNext/>
              <w:keepLines/>
              <w:overflowPunct w:val="0"/>
              <w:autoSpaceDE w:val="0"/>
              <w:autoSpaceDN w:val="0"/>
              <w:adjustRightInd w:val="0"/>
              <w:spacing w:before="120" w:after="180"/>
              <w:textAlignment w:val="baseline"/>
              <w:outlineLvl w:val="3"/>
              <w:rPr>
                <w:rFonts w:cs="Calibri"/>
                <w:sz w:val="20"/>
                <w:szCs w:val="20"/>
                <w:lang w:eastAsia="en-GB"/>
              </w:rPr>
            </w:pPr>
            <w:r w:rsidRPr="00F9348C">
              <w:rPr>
                <w:rFonts w:cs="Calibri"/>
                <w:sz w:val="20"/>
                <w:szCs w:val="20"/>
                <w:lang w:eastAsia="en-GB"/>
              </w:rPr>
              <w:t xml:space="preserve">100 MHz + </w:t>
            </w:r>
            <w:r w:rsidR="00204667" w:rsidRPr="00F9348C">
              <w:rPr>
                <w:rFonts w:cs="Calibri"/>
                <w:sz w:val="20"/>
                <w:szCs w:val="20"/>
                <w:lang w:eastAsia="en-GB"/>
              </w:rPr>
              <w:t>[</w:t>
            </w:r>
            <w:r w:rsidRPr="00F9348C">
              <w:rPr>
                <w:rFonts w:cs="Calibri"/>
                <w:sz w:val="20"/>
                <w:szCs w:val="20"/>
                <w:lang w:eastAsia="en-GB"/>
              </w:rPr>
              <w:t>20 MHz</w:t>
            </w:r>
            <w:r w:rsidR="00204667" w:rsidRPr="00F9348C">
              <w:rPr>
                <w:rFonts w:cs="Calibri"/>
                <w:sz w:val="20"/>
                <w:szCs w:val="20"/>
                <w:lang w:eastAsia="en-GB"/>
              </w:rPr>
              <w:t xml:space="preserve"> or 25 MHz]</w:t>
            </w:r>
          </w:p>
        </w:tc>
        <w:tc>
          <w:tcPr>
            <w:tcW w:w="2254" w:type="dxa"/>
          </w:tcPr>
          <w:p w14:paraId="6B26AC6E" w14:textId="5861577C" w:rsidR="00057AC2" w:rsidRPr="00F9348C" w:rsidRDefault="00204667" w:rsidP="00E5501C">
            <w:pPr>
              <w:keepNext/>
              <w:keepLines/>
              <w:overflowPunct w:val="0"/>
              <w:autoSpaceDE w:val="0"/>
              <w:autoSpaceDN w:val="0"/>
              <w:adjustRightInd w:val="0"/>
              <w:spacing w:before="120" w:after="180"/>
              <w:textAlignment w:val="baseline"/>
              <w:outlineLvl w:val="3"/>
              <w:rPr>
                <w:rFonts w:cs="Calibri"/>
                <w:sz w:val="20"/>
                <w:szCs w:val="20"/>
                <w:lang w:eastAsia="en-GB"/>
              </w:rPr>
            </w:pPr>
            <w:r w:rsidRPr="00F9348C">
              <w:rPr>
                <w:rFonts w:cs="Calibri"/>
                <w:sz w:val="20"/>
                <w:szCs w:val="20"/>
                <w:lang w:eastAsia="en-GB"/>
              </w:rPr>
              <w:t>100 MHz</w:t>
            </w:r>
          </w:p>
        </w:tc>
        <w:tc>
          <w:tcPr>
            <w:tcW w:w="2254" w:type="dxa"/>
          </w:tcPr>
          <w:p w14:paraId="45B1DC5D" w14:textId="03A852C9" w:rsidR="00057AC2" w:rsidRPr="00F9348C" w:rsidRDefault="00204667" w:rsidP="00E5501C">
            <w:pPr>
              <w:keepNext/>
              <w:keepLines/>
              <w:overflowPunct w:val="0"/>
              <w:autoSpaceDE w:val="0"/>
              <w:autoSpaceDN w:val="0"/>
              <w:adjustRightInd w:val="0"/>
              <w:spacing w:before="120" w:after="180"/>
              <w:textAlignment w:val="baseline"/>
              <w:outlineLvl w:val="3"/>
              <w:rPr>
                <w:rFonts w:cs="Calibri"/>
                <w:sz w:val="20"/>
                <w:szCs w:val="20"/>
                <w:lang w:eastAsia="en-GB"/>
              </w:rPr>
            </w:pPr>
            <w:r w:rsidRPr="00F9348C">
              <w:rPr>
                <w:rFonts w:cs="Calibri"/>
                <w:sz w:val="20"/>
                <w:szCs w:val="20"/>
                <w:lang w:eastAsia="en-GB"/>
              </w:rPr>
              <w:t>Assuming FR1 30 kHz SCS</w:t>
            </w:r>
            <w:r w:rsidR="00A25A15">
              <w:rPr>
                <w:rFonts w:cs="Calibri"/>
                <w:sz w:val="20"/>
                <w:szCs w:val="20"/>
                <w:lang w:eastAsia="en-GB"/>
              </w:rPr>
              <w:t xml:space="preserve">. </w:t>
            </w:r>
          </w:p>
        </w:tc>
      </w:tr>
      <w:tr w:rsidR="00057AC2" w:rsidRPr="00F9348C" w14:paraId="1A95EB0C" w14:textId="77777777" w:rsidTr="00E5501C">
        <w:tc>
          <w:tcPr>
            <w:tcW w:w="2254" w:type="dxa"/>
          </w:tcPr>
          <w:p w14:paraId="1C11F26B" w14:textId="7B0005F9" w:rsidR="00057AC2" w:rsidRPr="00F9348C" w:rsidRDefault="00057AC2" w:rsidP="00E5501C">
            <w:pPr>
              <w:keepNext/>
              <w:keepLines/>
              <w:overflowPunct w:val="0"/>
              <w:autoSpaceDE w:val="0"/>
              <w:autoSpaceDN w:val="0"/>
              <w:adjustRightInd w:val="0"/>
              <w:spacing w:before="120" w:after="180"/>
              <w:textAlignment w:val="baseline"/>
              <w:outlineLvl w:val="3"/>
              <w:rPr>
                <w:rFonts w:cs="Calibri"/>
                <w:b/>
                <w:bCs/>
                <w:sz w:val="20"/>
                <w:szCs w:val="20"/>
                <w:lang w:eastAsia="en-GB"/>
              </w:rPr>
            </w:pPr>
            <w:r w:rsidRPr="00F9348C">
              <w:rPr>
                <w:rFonts w:cs="Calibri"/>
                <w:b/>
                <w:bCs/>
                <w:sz w:val="20"/>
                <w:szCs w:val="20"/>
                <w:lang w:eastAsia="en-GB"/>
              </w:rPr>
              <w:t>250 MHz (Downlink</w:t>
            </w:r>
            <w:r w:rsidR="00526D87" w:rsidRPr="00F9348C">
              <w:rPr>
                <w:rFonts w:cs="Calibri"/>
                <w:b/>
                <w:bCs/>
                <w:sz w:val="20"/>
                <w:szCs w:val="20"/>
                <w:lang w:eastAsia="en-GB"/>
              </w:rPr>
              <w:t xml:space="preserve"> or Uplink</w:t>
            </w:r>
            <w:r w:rsidRPr="00F9348C">
              <w:rPr>
                <w:rFonts w:cs="Calibri"/>
                <w:b/>
                <w:bCs/>
                <w:sz w:val="20"/>
                <w:szCs w:val="20"/>
                <w:lang w:eastAsia="en-GB"/>
              </w:rPr>
              <w:t>)</w:t>
            </w:r>
          </w:p>
        </w:tc>
        <w:tc>
          <w:tcPr>
            <w:tcW w:w="2254" w:type="dxa"/>
          </w:tcPr>
          <w:p w14:paraId="778DA931" w14:textId="77777777" w:rsidR="00057AC2" w:rsidRPr="00F9348C" w:rsidRDefault="00057AC2" w:rsidP="00E5501C">
            <w:pPr>
              <w:keepNext/>
              <w:keepLines/>
              <w:overflowPunct w:val="0"/>
              <w:autoSpaceDE w:val="0"/>
              <w:autoSpaceDN w:val="0"/>
              <w:adjustRightInd w:val="0"/>
              <w:spacing w:before="120" w:after="180"/>
              <w:textAlignment w:val="baseline"/>
              <w:outlineLvl w:val="3"/>
              <w:rPr>
                <w:rFonts w:cs="Calibri"/>
                <w:sz w:val="20"/>
                <w:szCs w:val="20"/>
                <w:lang w:eastAsia="en-GB"/>
              </w:rPr>
            </w:pPr>
            <w:r w:rsidRPr="00F9348C">
              <w:rPr>
                <w:rFonts w:cs="Calibri"/>
                <w:sz w:val="20"/>
                <w:szCs w:val="20"/>
                <w:lang w:eastAsia="en-GB"/>
              </w:rPr>
              <w:t>100 MHz x 2 + 50 MHz</w:t>
            </w:r>
          </w:p>
        </w:tc>
        <w:tc>
          <w:tcPr>
            <w:tcW w:w="2254" w:type="dxa"/>
          </w:tcPr>
          <w:p w14:paraId="10A0B118" w14:textId="20293B77" w:rsidR="00057AC2" w:rsidRPr="00F9348C" w:rsidRDefault="00204667" w:rsidP="00E5501C">
            <w:pPr>
              <w:keepNext/>
              <w:keepLines/>
              <w:overflowPunct w:val="0"/>
              <w:autoSpaceDE w:val="0"/>
              <w:autoSpaceDN w:val="0"/>
              <w:adjustRightInd w:val="0"/>
              <w:spacing w:before="120" w:after="180"/>
              <w:textAlignment w:val="baseline"/>
              <w:outlineLvl w:val="3"/>
              <w:rPr>
                <w:rFonts w:cs="Calibri"/>
                <w:sz w:val="20"/>
                <w:szCs w:val="20"/>
                <w:lang w:eastAsia="en-GB"/>
              </w:rPr>
            </w:pPr>
            <w:r w:rsidRPr="00F9348C">
              <w:rPr>
                <w:rFonts w:cs="Calibri"/>
                <w:sz w:val="20"/>
                <w:szCs w:val="20"/>
                <w:lang w:eastAsia="en-GB"/>
              </w:rPr>
              <w:t>200 MHz + 50 MHz</w:t>
            </w:r>
          </w:p>
        </w:tc>
        <w:tc>
          <w:tcPr>
            <w:tcW w:w="2254" w:type="dxa"/>
          </w:tcPr>
          <w:p w14:paraId="7FB69598" w14:textId="77777777" w:rsidR="00057AC2" w:rsidRPr="00F9348C" w:rsidRDefault="00057AC2" w:rsidP="00E5501C">
            <w:pPr>
              <w:keepNext/>
              <w:keepLines/>
              <w:overflowPunct w:val="0"/>
              <w:autoSpaceDE w:val="0"/>
              <w:autoSpaceDN w:val="0"/>
              <w:adjustRightInd w:val="0"/>
              <w:spacing w:before="120" w:after="180"/>
              <w:textAlignment w:val="baseline"/>
              <w:outlineLvl w:val="3"/>
              <w:rPr>
                <w:rFonts w:cs="Calibri"/>
                <w:sz w:val="20"/>
                <w:szCs w:val="20"/>
                <w:lang w:eastAsia="en-GB"/>
              </w:rPr>
            </w:pPr>
          </w:p>
        </w:tc>
      </w:tr>
      <w:tr w:rsidR="00057AC2" w:rsidRPr="00F9348C" w14:paraId="697B2552" w14:textId="77777777" w:rsidTr="00E5501C">
        <w:tc>
          <w:tcPr>
            <w:tcW w:w="2254" w:type="dxa"/>
          </w:tcPr>
          <w:p w14:paraId="0466E489" w14:textId="11E9B168" w:rsidR="001F5419" w:rsidRPr="00F9348C" w:rsidRDefault="00057AC2" w:rsidP="00E5501C">
            <w:pPr>
              <w:keepNext/>
              <w:keepLines/>
              <w:overflowPunct w:val="0"/>
              <w:autoSpaceDE w:val="0"/>
              <w:autoSpaceDN w:val="0"/>
              <w:adjustRightInd w:val="0"/>
              <w:spacing w:before="120" w:after="180"/>
              <w:textAlignment w:val="baseline"/>
              <w:outlineLvl w:val="3"/>
              <w:rPr>
                <w:rFonts w:cs="Calibri"/>
                <w:b/>
                <w:bCs/>
                <w:sz w:val="20"/>
                <w:szCs w:val="20"/>
                <w:lang w:eastAsia="en-GB"/>
              </w:rPr>
            </w:pPr>
            <w:r w:rsidRPr="00F9348C">
              <w:rPr>
                <w:rFonts w:cs="Calibri"/>
                <w:b/>
                <w:bCs/>
                <w:sz w:val="20"/>
                <w:szCs w:val="20"/>
                <w:lang w:eastAsia="en-GB"/>
              </w:rPr>
              <w:t>36 MHz (Bi-directional)</w:t>
            </w:r>
          </w:p>
        </w:tc>
        <w:tc>
          <w:tcPr>
            <w:tcW w:w="2254" w:type="dxa"/>
          </w:tcPr>
          <w:p w14:paraId="7A59FF95" w14:textId="77777777" w:rsidR="00057AC2" w:rsidRPr="00F9348C" w:rsidRDefault="00057AC2" w:rsidP="00E5501C">
            <w:pPr>
              <w:keepNext/>
              <w:keepLines/>
              <w:overflowPunct w:val="0"/>
              <w:autoSpaceDE w:val="0"/>
              <w:autoSpaceDN w:val="0"/>
              <w:adjustRightInd w:val="0"/>
              <w:spacing w:before="120" w:after="180"/>
              <w:textAlignment w:val="baseline"/>
              <w:outlineLvl w:val="3"/>
              <w:rPr>
                <w:rFonts w:cs="Calibri"/>
                <w:sz w:val="20"/>
                <w:szCs w:val="20"/>
                <w:lang w:eastAsia="en-GB"/>
              </w:rPr>
            </w:pPr>
            <w:r w:rsidRPr="00F9348C">
              <w:rPr>
                <w:rFonts w:cs="Calibri"/>
                <w:sz w:val="20"/>
                <w:szCs w:val="20"/>
                <w:lang w:eastAsia="en-GB"/>
              </w:rPr>
              <w:t>35 MHz</w:t>
            </w:r>
          </w:p>
        </w:tc>
        <w:tc>
          <w:tcPr>
            <w:tcW w:w="2254" w:type="dxa"/>
          </w:tcPr>
          <w:p w14:paraId="69AEF096" w14:textId="77777777" w:rsidR="00057AC2" w:rsidRPr="00F9348C" w:rsidRDefault="00057AC2" w:rsidP="00E5501C">
            <w:pPr>
              <w:keepNext/>
              <w:keepLines/>
              <w:overflowPunct w:val="0"/>
              <w:autoSpaceDE w:val="0"/>
              <w:autoSpaceDN w:val="0"/>
              <w:adjustRightInd w:val="0"/>
              <w:spacing w:before="120" w:after="180"/>
              <w:textAlignment w:val="baseline"/>
              <w:outlineLvl w:val="3"/>
              <w:rPr>
                <w:rFonts w:cs="Calibri"/>
                <w:sz w:val="20"/>
                <w:szCs w:val="20"/>
                <w:lang w:eastAsia="en-GB"/>
              </w:rPr>
            </w:pPr>
            <w:r w:rsidRPr="00F9348C">
              <w:rPr>
                <w:rFonts w:cs="Calibri"/>
                <w:sz w:val="20"/>
                <w:szCs w:val="20"/>
                <w:lang w:eastAsia="en-GB"/>
              </w:rPr>
              <w:t>?</w:t>
            </w:r>
          </w:p>
        </w:tc>
        <w:tc>
          <w:tcPr>
            <w:tcW w:w="2254" w:type="dxa"/>
          </w:tcPr>
          <w:p w14:paraId="043A6AD9" w14:textId="24508082" w:rsidR="001F5419" w:rsidRDefault="001F5419" w:rsidP="00E5501C">
            <w:pPr>
              <w:keepNext/>
              <w:keepLines/>
              <w:overflowPunct w:val="0"/>
              <w:autoSpaceDE w:val="0"/>
              <w:autoSpaceDN w:val="0"/>
              <w:adjustRightInd w:val="0"/>
              <w:spacing w:before="120" w:after="180"/>
              <w:textAlignment w:val="baseline"/>
              <w:outlineLvl w:val="3"/>
              <w:rPr>
                <w:rFonts w:cs="Calibri"/>
                <w:sz w:val="20"/>
                <w:szCs w:val="20"/>
                <w:lang w:eastAsia="en-GB"/>
              </w:rPr>
            </w:pPr>
            <w:r>
              <w:rPr>
                <w:rFonts w:cs="Calibri"/>
                <w:sz w:val="20"/>
                <w:szCs w:val="20"/>
                <w:lang w:eastAsia="en-GB"/>
              </w:rPr>
              <w:t>Example legacy GEO DVB transponder bandwidth.</w:t>
            </w:r>
          </w:p>
          <w:p w14:paraId="77509543" w14:textId="41F23725" w:rsidR="00057AC2" w:rsidRPr="00F9348C" w:rsidRDefault="00204667" w:rsidP="00E5501C">
            <w:pPr>
              <w:keepNext/>
              <w:keepLines/>
              <w:overflowPunct w:val="0"/>
              <w:autoSpaceDE w:val="0"/>
              <w:autoSpaceDN w:val="0"/>
              <w:adjustRightInd w:val="0"/>
              <w:spacing w:before="120" w:after="180"/>
              <w:textAlignment w:val="baseline"/>
              <w:outlineLvl w:val="3"/>
              <w:rPr>
                <w:rFonts w:cs="Calibri"/>
                <w:sz w:val="20"/>
                <w:szCs w:val="20"/>
                <w:lang w:eastAsia="en-GB"/>
              </w:rPr>
            </w:pPr>
            <w:r w:rsidRPr="00F9348C">
              <w:rPr>
                <w:rFonts w:cs="Calibri"/>
                <w:sz w:val="20"/>
                <w:szCs w:val="20"/>
                <w:lang w:eastAsia="en-GB"/>
              </w:rPr>
              <w:t>FR2 may use part of a 50 MHz FR2 carrier.</w:t>
            </w:r>
          </w:p>
        </w:tc>
      </w:tr>
      <w:tr w:rsidR="00057AC2" w:rsidRPr="00F9348C" w14:paraId="62AFA774" w14:textId="77777777" w:rsidTr="00E5501C">
        <w:tc>
          <w:tcPr>
            <w:tcW w:w="2254" w:type="dxa"/>
          </w:tcPr>
          <w:p w14:paraId="3453AFE7" w14:textId="606A3055" w:rsidR="00057AC2" w:rsidRPr="00F9348C" w:rsidRDefault="00057AC2" w:rsidP="00E5501C">
            <w:pPr>
              <w:keepNext/>
              <w:keepLines/>
              <w:overflowPunct w:val="0"/>
              <w:autoSpaceDE w:val="0"/>
              <w:autoSpaceDN w:val="0"/>
              <w:adjustRightInd w:val="0"/>
              <w:spacing w:before="120" w:after="180"/>
              <w:textAlignment w:val="baseline"/>
              <w:outlineLvl w:val="3"/>
              <w:rPr>
                <w:rFonts w:cs="Calibri"/>
                <w:b/>
                <w:bCs/>
                <w:sz w:val="20"/>
                <w:szCs w:val="20"/>
                <w:lang w:eastAsia="en-GB"/>
              </w:rPr>
            </w:pPr>
            <w:r w:rsidRPr="00F9348C">
              <w:rPr>
                <w:rFonts w:cs="Calibri"/>
                <w:b/>
                <w:bCs/>
                <w:sz w:val="20"/>
                <w:szCs w:val="20"/>
                <w:lang w:eastAsia="en-GB"/>
              </w:rPr>
              <w:t>500 MHz (</w:t>
            </w:r>
            <w:r w:rsidR="00526D87" w:rsidRPr="00F9348C">
              <w:rPr>
                <w:rFonts w:cs="Calibri"/>
                <w:b/>
                <w:bCs/>
                <w:sz w:val="20"/>
                <w:szCs w:val="20"/>
                <w:lang w:eastAsia="en-GB"/>
              </w:rPr>
              <w:t>Downlink)</w:t>
            </w:r>
          </w:p>
        </w:tc>
        <w:tc>
          <w:tcPr>
            <w:tcW w:w="2254" w:type="dxa"/>
          </w:tcPr>
          <w:p w14:paraId="09900717" w14:textId="77777777" w:rsidR="00057AC2" w:rsidRPr="00F9348C" w:rsidRDefault="00057AC2" w:rsidP="00E5501C">
            <w:pPr>
              <w:keepNext/>
              <w:keepLines/>
              <w:overflowPunct w:val="0"/>
              <w:autoSpaceDE w:val="0"/>
              <w:autoSpaceDN w:val="0"/>
              <w:adjustRightInd w:val="0"/>
              <w:spacing w:before="120" w:after="180"/>
              <w:textAlignment w:val="baseline"/>
              <w:outlineLvl w:val="3"/>
              <w:rPr>
                <w:rFonts w:cs="Calibri"/>
                <w:sz w:val="20"/>
                <w:szCs w:val="20"/>
                <w:lang w:eastAsia="en-GB"/>
              </w:rPr>
            </w:pPr>
            <w:r w:rsidRPr="00F9348C">
              <w:rPr>
                <w:rFonts w:cs="Calibri"/>
                <w:sz w:val="20"/>
                <w:szCs w:val="20"/>
                <w:lang w:eastAsia="en-GB"/>
              </w:rPr>
              <w:t>100 MHz x 5</w:t>
            </w:r>
          </w:p>
        </w:tc>
        <w:tc>
          <w:tcPr>
            <w:tcW w:w="2254" w:type="dxa"/>
          </w:tcPr>
          <w:p w14:paraId="756CAC7C" w14:textId="77777777" w:rsidR="00057AC2" w:rsidRPr="00F9348C" w:rsidRDefault="00057AC2" w:rsidP="00E5501C">
            <w:pPr>
              <w:keepNext/>
              <w:keepLines/>
              <w:overflowPunct w:val="0"/>
              <w:autoSpaceDE w:val="0"/>
              <w:autoSpaceDN w:val="0"/>
              <w:adjustRightInd w:val="0"/>
              <w:spacing w:before="120" w:after="180"/>
              <w:textAlignment w:val="baseline"/>
              <w:outlineLvl w:val="3"/>
              <w:rPr>
                <w:rFonts w:cs="Calibri"/>
                <w:sz w:val="20"/>
                <w:szCs w:val="20"/>
                <w:lang w:eastAsia="en-GB"/>
              </w:rPr>
            </w:pPr>
            <w:r w:rsidRPr="00F9348C">
              <w:rPr>
                <w:rFonts w:cs="Calibri"/>
                <w:sz w:val="20"/>
                <w:szCs w:val="20"/>
                <w:lang w:eastAsia="en-GB"/>
              </w:rPr>
              <w:t>400 MHz + 100 MHz</w:t>
            </w:r>
          </w:p>
        </w:tc>
        <w:tc>
          <w:tcPr>
            <w:tcW w:w="2254" w:type="dxa"/>
          </w:tcPr>
          <w:p w14:paraId="6521F48D" w14:textId="77777777" w:rsidR="00057AC2" w:rsidRPr="00F9348C" w:rsidRDefault="00057AC2" w:rsidP="00E5501C">
            <w:pPr>
              <w:keepNext/>
              <w:keepLines/>
              <w:overflowPunct w:val="0"/>
              <w:autoSpaceDE w:val="0"/>
              <w:autoSpaceDN w:val="0"/>
              <w:adjustRightInd w:val="0"/>
              <w:spacing w:before="120" w:after="180"/>
              <w:textAlignment w:val="baseline"/>
              <w:outlineLvl w:val="3"/>
              <w:rPr>
                <w:rFonts w:cs="Calibri"/>
                <w:sz w:val="20"/>
                <w:szCs w:val="20"/>
                <w:lang w:eastAsia="en-GB"/>
              </w:rPr>
            </w:pPr>
          </w:p>
        </w:tc>
      </w:tr>
    </w:tbl>
    <w:p w14:paraId="7BB47FC5" w14:textId="77777777" w:rsidR="00057AC2" w:rsidRPr="00F9348C" w:rsidRDefault="00057AC2" w:rsidP="00057AC2">
      <w:pPr>
        <w:rPr>
          <w:lang w:val="fr-FR"/>
        </w:rPr>
      </w:pPr>
    </w:p>
    <w:p w14:paraId="3492BD0B" w14:textId="3795703B" w:rsidR="00A25A15" w:rsidRDefault="00A25A15" w:rsidP="00057AC2">
      <w:pPr>
        <w:rPr>
          <w:rFonts w:cs="Calibri"/>
          <w:sz w:val="20"/>
          <w:szCs w:val="20"/>
          <w:lang w:eastAsia="en-GB"/>
        </w:rPr>
      </w:pPr>
      <w:r>
        <w:rPr>
          <w:rFonts w:cs="Calibri"/>
          <w:sz w:val="20"/>
          <w:szCs w:val="20"/>
          <w:lang w:eastAsia="en-GB"/>
        </w:rPr>
        <w:t xml:space="preserve">For transponder bandwidths above 50 MHz selecting </w:t>
      </w:r>
      <w:r w:rsidRPr="00A25A15">
        <w:rPr>
          <w:rFonts w:cs="Calibri"/>
          <w:sz w:val="20"/>
          <w:szCs w:val="20"/>
          <w:lang w:eastAsia="en-GB"/>
        </w:rPr>
        <w:t xml:space="preserve">15 kHz SCS would limit the maximum bandwidth </w:t>
      </w:r>
      <w:r>
        <w:rPr>
          <w:rFonts w:cs="Calibri"/>
          <w:sz w:val="20"/>
          <w:szCs w:val="20"/>
          <w:lang w:eastAsia="en-GB"/>
        </w:rPr>
        <w:t xml:space="preserve">per RF carrier </w:t>
      </w:r>
      <w:r w:rsidRPr="00A25A15">
        <w:rPr>
          <w:rFonts w:cs="Calibri"/>
          <w:sz w:val="20"/>
          <w:szCs w:val="20"/>
          <w:lang w:eastAsia="en-GB"/>
        </w:rPr>
        <w:t xml:space="preserve">to 50 MHz (nominal) </w:t>
      </w:r>
      <w:r>
        <w:rPr>
          <w:rFonts w:cs="Calibri"/>
          <w:sz w:val="20"/>
          <w:szCs w:val="20"/>
          <w:lang w:eastAsia="en-GB"/>
        </w:rPr>
        <w:t>and require a larger number of RF carriers to fully utilize the available bandwidth.</w:t>
      </w:r>
    </w:p>
    <w:p w14:paraId="28839C13" w14:textId="78782790" w:rsidR="00057AC2" w:rsidRPr="00F9348C" w:rsidRDefault="0029263B" w:rsidP="00057AC2">
      <w:pPr>
        <w:rPr>
          <w:rFonts w:cs="Calibri"/>
          <w:sz w:val="20"/>
          <w:szCs w:val="20"/>
          <w:lang w:eastAsia="en-GB"/>
        </w:rPr>
      </w:pPr>
      <w:r w:rsidRPr="00F9348C">
        <w:rPr>
          <w:rFonts w:cs="Calibri"/>
          <w:sz w:val="20"/>
          <w:szCs w:val="20"/>
          <w:lang w:eastAsia="en-GB"/>
        </w:rPr>
        <w:t>Once the FR1/FR2 down selection is made, RAN4 can then consider which CA combinations are of most practical use to operators.</w:t>
      </w:r>
    </w:p>
    <w:p w14:paraId="5DE026BC" w14:textId="1A1AD17C" w:rsidR="0029263B" w:rsidRDefault="004A65CF" w:rsidP="00057AC2">
      <w:pPr>
        <w:rPr>
          <w:rFonts w:cs="Calibri"/>
          <w:b/>
          <w:bCs/>
          <w:sz w:val="20"/>
          <w:szCs w:val="20"/>
          <w:lang w:eastAsia="en-GB"/>
        </w:rPr>
      </w:pPr>
      <w:r w:rsidRPr="00F9348C">
        <w:rPr>
          <w:rFonts w:cs="Calibri"/>
          <w:b/>
          <w:bCs/>
          <w:sz w:val="20"/>
          <w:szCs w:val="20"/>
          <w:lang w:eastAsia="en-GB"/>
        </w:rPr>
        <w:t>Observation</w:t>
      </w:r>
      <w:r w:rsidR="0040087A" w:rsidRPr="00F9348C">
        <w:rPr>
          <w:rFonts w:cs="Calibri"/>
          <w:b/>
          <w:bCs/>
          <w:sz w:val="20"/>
          <w:szCs w:val="20"/>
          <w:lang w:eastAsia="en-GB"/>
        </w:rPr>
        <w:t xml:space="preserve"> </w:t>
      </w:r>
      <w:r w:rsidR="00897BA5" w:rsidRPr="00F9348C">
        <w:rPr>
          <w:rFonts w:cs="Calibri"/>
          <w:b/>
          <w:bCs/>
          <w:sz w:val="20"/>
          <w:szCs w:val="20"/>
          <w:lang w:eastAsia="en-GB"/>
        </w:rPr>
        <w:t>6</w:t>
      </w:r>
      <w:r w:rsidRPr="00F9348C">
        <w:rPr>
          <w:rFonts w:cs="Calibri"/>
          <w:b/>
          <w:bCs/>
          <w:sz w:val="20"/>
          <w:szCs w:val="20"/>
          <w:lang w:eastAsia="en-GB"/>
        </w:rPr>
        <w:t xml:space="preserve">: FR1 numerology provides more flexibility </w:t>
      </w:r>
      <w:r w:rsidR="00856498" w:rsidRPr="00F9348C">
        <w:rPr>
          <w:rFonts w:cs="Calibri"/>
          <w:b/>
          <w:bCs/>
          <w:sz w:val="20"/>
          <w:szCs w:val="20"/>
          <w:lang w:eastAsia="en-GB"/>
        </w:rPr>
        <w:t xml:space="preserve">in efficiently utilizing transponder bandwidths </w:t>
      </w:r>
      <w:r w:rsidRPr="00F9348C">
        <w:rPr>
          <w:rFonts w:cs="Calibri"/>
          <w:b/>
          <w:bCs/>
          <w:sz w:val="20"/>
          <w:szCs w:val="20"/>
          <w:lang w:eastAsia="en-GB"/>
        </w:rPr>
        <w:t>at the expense of requiring higher numbers of</w:t>
      </w:r>
      <w:r w:rsidR="00856498" w:rsidRPr="00F9348C">
        <w:rPr>
          <w:rFonts w:cs="Calibri"/>
          <w:b/>
          <w:bCs/>
          <w:sz w:val="20"/>
          <w:szCs w:val="20"/>
          <w:lang w:eastAsia="en-GB"/>
        </w:rPr>
        <w:t xml:space="preserve"> RF</w:t>
      </w:r>
      <w:r w:rsidRPr="00F9348C">
        <w:rPr>
          <w:rFonts w:cs="Calibri"/>
          <w:b/>
          <w:bCs/>
          <w:sz w:val="20"/>
          <w:szCs w:val="20"/>
          <w:lang w:eastAsia="en-GB"/>
        </w:rPr>
        <w:t xml:space="preserve"> carriers per transponder for wider bandwidths. </w:t>
      </w:r>
    </w:p>
    <w:p w14:paraId="4D3F1B98" w14:textId="7D07E8B7" w:rsidR="00A25A15" w:rsidRPr="00F9348C" w:rsidRDefault="00A25A15" w:rsidP="00057AC2">
      <w:pPr>
        <w:rPr>
          <w:rFonts w:cs="Calibri"/>
          <w:sz w:val="20"/>
          <w:szCs w:val="20"/>
          <w:lang w:eastAsia="en-GB"/>
        </w:rPr>
      </w:pPr>
      <w:r>
        <w:rPr>
          <w:rFonts w:cs="Calibri"/>
          <w:b/>
          <w:bCs/>
          <w:sz w:val="20"/>
          <w:szCs w:val="20"/>
          <w:lang w:eastAsia="en-GB"/>
        </w:rPr>
        <w:t>Observation 7: If FR1 numerology is selected, 30 kHz SCS is preferred over 15 kHz SCS for transponder bandwidths above 50 MHz.</w:t>
      </w:r>
    </w:p>
    <w:p w14:paraId="619C1E32" w14:textId="37BAF0DD" w:rsidR="00407AD4" w:rsidRPr="00F9348C" w:rsidRDefault="004D19D0" w:rsidP="0029263B">
      <w:pPr>
        <w:pStyle w:val="Heading2"/>
        <w:numPr>
          <w:ilvl w:val="1"/>
          <w:numId w:val="12"/>
        </w:numPr>
        <w:rPr>
          <w:rFonts w:eastAsia="Times New Roman"/>
          <w:lang w:val="en-US" w:eastAsia="en-GB"/>
        </w:rPr>
      </w:pPr>
      <w:bookmarkStart w:id="10" w:name="_Hlk177977439"/>
      <w:r>
        <w:rPr>
          <w:rFonts w:eastAsia="Times New Roman"/>
          <w:lang w:val="en-US" w:eastAsia="en-GB"/>
        </w:rPr>
        <w:t>D</w:t>
      </w:r>
      <w:r w:rsidR="00C02814" w:rsidRPr="00F9348C">
        <w:rPr>
          <w:rFonts w:eastAsia="Times New Roman"/>
          <w:lang w:val="en-US" w:eastAsia="en-GB"/>
        </w:rPr>
        <w:t xml:space="preserve">ownlink </w:t>
      </w:r>
      <w:r w:rsidR="00407AD4" w:rsidRPr="00F9348C">
        <w:rPr>
          <w:rFonts w:eastAsia="Times New Roman"/>
          <w:lang w:val="en-US" w:eastAsia="en-GB"/>
        </w:rPr>
        <w:t>beam hopping granularity</w:t>
      </w:r>
    </w:p>
    <w:bookmarkEnd w:id="10"/>
    <w:p w14:paraId="29ECA3E3" w14:textId="77B0F9A3" w:rsidR="00C02814" w:rsidRPr="00F9348C" w:rsidRDefault="00C02814" w:rsidP="00C02814">
      <w:pPr>
        <w:rPr>
          <w:sz w:val="20"/>
          <w:szCs w:val="24"/>
          <w:lang w:eastAsia="en-GB"/>
        </w:rPr>
      </w:pPr>
      <w:r w:rsidRPr="00F9348C">
        <w:rPr>
          <w:sz w:val="20"/>
          <w:szCs w:val="24"/>
          <w:lang w:eastAsia="en-GB"/>
        </w:rPr>
        <w:t xml:space="preserve">In this section we discuss the relative </w:t>
      </w:r>
      <w:r w:rsidR="00AB03B9" w:rsidRPr="00F9348C">
        <w:rPr>
          <w:sz w:val="20"/>
          <w:szCs w:val="24"/>
          <w:lang w:eastAsia="en-GB"/>
        </w:rPr>
        <w:t xml:space="preserve">downlink (satellite to VSAT) </w:t>
      </w:r>
      <w:r w:rsidRPr="00F9348C">
        <w:rPr>
          <w:sz w:val="20"/>
          <w:szCs w:val="24"/>
          <w:lang w:eastAsia="en-GB"/>
        </w:rPr>
        <w:t xml:space="preserve">coverage with FR1 or FR2 </w:t>
      </w:r>
      <w:r w:rsidR="00C01B77">
        <w:rPr>
          <w:sz w:val="20"/>
          <w:szCs w:val="24"/>
          <w:lang w:eastAsia="en-GB"/>
        </w:rPr>
        <w:t xml:space="preserve">[5] </w:t>
      </w:r>
      <w:r w:rsidRPr="00F9348C">
        <w:rPr>
          <w:sz w:val="20"/>
          <w:szCs w:val="24"/>
          <w:lang w:eastAsia="en-GB"/>
        </w:rPr>
        <w:t xml:space="preserve">numerology under the assumption of Rel-18, that is, without considering extended SSB periodicity under consideration </w:t>
      </w:r>
      <w:r w:rsidR="00AB03B9" w:rsidRPr="00F9348C">
        <w:rPr>
          <w:sz w:val="20"/>
          <w:szCs w:val="24"/>
          <w:lang w:eastAsia="en-GB"/>
        </w:rPr>
        <w:t xml:space="preserve">in RAN1 </w:t>
      </w:r>
      <w:r w:rsidRPr="00F9348C">
        <w:rPr>
          <w:sz w:val="20"/>
          <w:szCs w:val="24"/>
          <w:lang w:eastAsia="en-GB"/>
        </w:rPr>
        <w:t xml:space="preserve">for Rel-19. </w:t>
      </w:r>
    </w:p>
    <w:p w14:paraId="489B5BDF" w14:textId="4E1205A4" w:rsidR="00C02814" w:rsidRPr="00F9348C" w:rsidRDefault="008B7E86" w:rsidP="00C02814">
      <w:pPr>
        <w:rPr>
          <w:sz w:val="20"/>
          <w:szCs w:val="24"/>
          <w:lang w:eastAsia="en-GB"/>
        </w:rPr>
      </w:pPr>
      <w:r w:rsidRPr="00F9348C">
        <w:rPr>
          <w:sz w:val="20"/>
          <w:szCs w:val="24"/>
          <w:lang w:eastAsia="en-GB"/>
        </w:rPr>
        <w:t>Satellite resources are limited, especially power and, for higher frequencies, the number of RF analogue beamformers and thus, onboard resources need to be used efficiently</w:t>
      </w:r>
      <w:r w:rsidR="00FC705F" w:rsidRPr="00F9348C">
        <w:rPr>
          <w:sz w:val="20"/>
          <w:szCs w:val="24"/>
          <w:lang w:eastAsia="en-GB"/>
        </w:rPr>
        <w:t>. I</w:t>
      </w:r>
      <w:r w:rsidRPr="00F9348C">
        <w:rPr>
          <w:sz w:val="20"/>
          <w:szCs w:val="24"/>
          <w:lang w:eastAsia="en-GB"/>
        </w:rPr>
        <w:t xml:space="preserve">t is not practical to serve a large number of beam footprints simultaneously to cover </w:t>
      </w:r>
      <w:r w:rsidR="00FC705F" w:rsidRPr="00F9348C">
        <w:rPr>
          <w:sz w:val="20"/>
          <w:szCs w:val="24"/>
          <w:lang w:eastAsia="en-GB"/>
        </w:rPr>
        <w:t xml:space="preserve">all, or most of, </w:t>
      </w:r>
      <w:r w:rsidRPr="00F9348C">
        <w:rPr>
          <w:sz w:val="20"/>
          <w:szCs w:val="24"/>
          <w:lang w:eastAsia="en-GB"/>
        </w:rPr>
        <w:t>the</w:t>
      </w:r>
      <w:r w:rsidR="00FC705F" w:rsidRPr="00F9348C">
        <w:rPr>
          <w:sz w:val="20"/>
          <w:szCs w:val="24"/>
          <w:lang w:eastAsia="en-GB"/>
        </w:rPr>
        <w:t xml:space="preserve"> </w:t>
      </w:r>
      <w:r w:rsidRPr="00F9348C">
        <w:rPr>
          <w:sz w:val="20"/>
          <w:szCs w:val="24"/>
          <w:lang w:eastAsia="en-GB"/>
        </w:rPr>
        <w:t xml:space="preserve">satellite </w:t>
      </w:r>
      <w:r w:rsidR="00302DB1">
        <w:rPr>
          <w:sz w:val="20"/>
          <w:szCs w:val="24"/>
          <w:lang w:eastAsia="en-GB"/>
        </w:rPr>
        <w:t xml:space="preserve">coverage </w:t>
      </w:r>
      <w:r w:rsidRPr="00F9348C">
        <w:rPr>
          <w:sz w:val="20"/>
          <w:szCs w:val="24"/>
          <w:lang w:eastAsia="en-GB"/>
        </w:rPr>
        <w:t xml:space="preserve">footprint. </w:t>
      </w:r>
      <w:r w:rsidR="00C02814" w:rsidRPr="00F9348C">
        <w:rPr>
          <w:sz w:val="20"/>
          <w:szCs w:val="24"/>
          <w:lang w:eastAsia="en-GB"/>
        </w:rPr>
        <w:t>Downlink Beam Hopping (BH) enables the sharing of data transmission capacity (power) between different geographical areas ("beam footprints") in which UEs with active traffic are located. From the UE perspective, the downlink is not always present</w:t>
      </w:r>
      <w:r w:rsidR="00AB03B9" w:rsidRPr="00F9348C">
        <w:rPr>
          <w:sz w:val="20"/>
          <w:szCs w:val="24"/>
          <w:lang w:eastAsia="en-GB"/>
        </w:rPr>
        <w:t>,</w:t>
      </w:r>
      <w:r w:rsidRPr="00F9348C">
        <w:rPr>
          <w:sz w:val="20"/>
          <w:szCs w:val="24"/>
          <w:lang w:eastAsia="en-GB"/>
        </w:rPr>
        <w:t xml:space="preserve"> but a maximum revisit time (when the beam footprint is illuminated) is preserved. </w:t>
      </w:r>
    </w:p>
    <w:p w14:paraId="1D096886" w14:textId="18D3D3E2" w:rsidR="00C02814" w:rsidRPr="00F9348C" w:rsidRDefault="00C02814" w:rsidP="00C02814">
      <w:pPr>
        <w:rPr>
          <w:sz w:val="20"/>
          <w:szCs w:val="24"/>
          <w:lang w:eastAsia="en-GB"/>
        </w:rPr>
      </w:pPr>
      <w:r w:rsidRPr="00F9348C">
        <w:rPr>
          <w:sz w:val="20"/>
          <w:szCs w:val="24"/>
          <w:lang w:eastAsia="en-GB"/>
        </w:rPr>
        <w:t xml:space="preserve">For the purpose of this simplified evaluation, we </w:t>
      </w:r>
      <w:r w:rsidR="00FC705F" w:rsidRPr="00F9348C">
        <w:rPr>
          <w:sz w:val="20"/>
          <w:szCs w:val="24"/>
          <w:lang w:eastAsia="en-GB"/>
        </w:rPr>
        <w:t>consider the coverage that can be provided from</w:t>
      </w:r>
      <w:r w:rsidRPr="00F9348C">
        <w:rPr>
          <w:sz w:val="20"/>
          <w:szCs w:val="24"/>
          <w:lang w:eastAsia="en-GB"/>
        </w:rPr>
        <w:t xml:space="preserve"> </w:t>
      </w:r>
      <w:r w:rsidR="008B7E86" w:rsidRPr="00F9348C">
        <w:rPr>
          <w:sz w:val="20"/>
          <w:szCs w:val="24"/>
          <w:lang w:eastAsia="en-GB"/>
        </w:rPr>
        <w:t xml:space="preserve">a single analogue beamformer </w:t>
      </w:r>
      <w:r w:rsidR="00FC705F" w:rsidRPr="00F9348C">
        <w:rPr>
          <w:sz w:val="20"/>
          <w:szCs w:val="24"/>
          <w:lang w:eastAsia="en-GB"/>
        </w:rPr>
        <w:t>(i.e., number of beam footprints that can be serviced per beamformer) assuming</w:t>
      </w:r>
      <w:r w:rsidR="008B7E86" w:rsidRPr="00F9348C">
        <w:rPr>
          <w:sz w:val="20"/>
          <w:szCs w:val="24"/>
          <w:lang w:eastAsia="en-GB"/>
        </w:rPr>
        <w:t xml:space="preserve"> </w:t>
      </w:r>
      <w:r w:rsidRPr="00F9348C">
        <w:rPr>
          <w:sz w:val="20"/>
          <w:szCs w:val="24"/>
          <w:lang w:eastAsia="en-GB"/>
        </w:rPr>
        <w:t>equal sharing of the capacity across the considered beam footprints.</w:t>
      </w:r>
    </w:p>
    <w:p w14:paraId="2AB935FD" w14:textId="2ADFC154" w:rsidR="00C02814" w:rsidRPr="00F9348C" w:rsidRDefault="00C02814" w:rsidP="00C02814">
      <w:pPr>
        <w:rPr>
          <w:sz w:val="20"/>
          <w:szCs w:val="24"/>
          <w:lang w:eastAsia="en-GB"/>
        </w:rPr>
      </w:pPr>
      <w:r w:rsidRPr="00F9348C">
        <w:rPr>
          <w:sz w:val="20"/>
          <w:szCs w:val="24"/>
          <w:lang w:eastAsia="en-GB"/>
        </w:rPr>
        <w:lastRenderedPageBreak/>
        <w:t>Beam Hopping (BH) cycle represents the maximal scheduling latency expected for an active UE. Two options - 5ms and 10ms - are considered here, 5ms being required for low latency services. The BH cycle can be seen as the maximum "revisit time" for a given beam footprint.</w:t>
      </w:r>
    </w:p>
    <w:p w14:paraId="2E2D73CF" w14:textId="71B8138E" w:rsidR="00C02814" w:rsidRPr="00F9348C" w:rsidRDefault="00C02814" w:rsidP="00C02814">
      <w:pPr>
        <w:rPr>
          <w:sz w:val="20"/>
          <w:szCs w:val="24"/>
          <w:lang w:eastAsia="en-GB"/>
        </w:rPr>
      </w:pPr>
      <w:r w:rsidRPr="00F9348C">
        <w:rPr>
          <w:sz w:val="20"/>
          <w:szCs w:val="24"/>
          <w:lang w:eastAsia="en-GB"/>
        </w:rPr>
        <w:t>How many ‘swaps’ can be performed during a BH cycle is evaluated, depending on the number of OFDM slots available during the BH cycle (assuming one hop per slot), which gives a maximum average capacity that can be served for a given beam footprint.</w:t>
      </w:r>
    </w:p>
    <w:p w14:paraId="3752FE39" w14:textId="4CF570CC" w:rsidR="00547F8E" w:rsidRPr="00F9348C" w:rsidRDefault="00547F8E" w:rsidP="002F66F3">
      <w:pPr>
        <w:keepNext/>
        <w:jc w:val="center"/>
        <w:rPr>
          <w:rFonts w:cs="Calibri"/>
          <w:b/>
          <w:bCs/>
          <w:color w:val="0E2841" w:themeColor="text2"/>
          <w:sz w:val="20"/>
          <w:szCs w:val="20"/>
        </w:rPr>
      </w:pPr>
      <w:r w:rsidRPr="00F9348C">
        <w:rPr>
          <w:rFonts w:cs="Calibri"/>
          <w:b/>
          <w:bCs/>
          <w:sz w:val="20"/>
          <w:szCs w:val="20"/>
        </w:rPr>
        <w:t xml:space="preserve">Table </w:t>
      </w:r>
      <w:r w:rsidRPr="00F9348C">
        <w:rPr>
          <w:rFonts w:cs="Calibri"/>
          <w:b/>
          <w:bCs/>
          <w:i/>
          <w:iCs/>
          <w:sz w:val="20"/>
          <w:szCs w:val="20"/>
        </w:rPr>
        <w:fldChar w:fldCharType="begin"/>
      </w:r>
      <w:r w:rsidRPr="00F9348C">
        <w:rPr>
          <w:rFonts w:cs="Calibri"/>
          <w:b/>
          <w:bCs/>
          <w:sz w:val="20"/>
          <w:szCs w:val="20"/>
        </w:rPr>
        <w:instrText xml:space="preserve"> SEQ Table \* ARABIC </w:instrText>
      </w:r>
      <w:r w:rsidRPr="00F9348C">
        <w:rPr>
          <w:rFonts w:cs="Calibri"/>
          <w:b/>
          <w:bCs/>
          <w:i/>
          <w:iCs/>
          <w:sz w:val="20"/>
          <w:szCs w:val="20"/>
        </w:rPr>
        <w:fldChar w:fldCharType="separate"/>
      </w:r>
      <w:r w:rsidR="004B100B">
        <w:rPr>
          <w:rFonts w:cs="Calibri"/>
          <w:b/>
          <w:bCs/>
          <w:noProof/>
          <w:sz w:val="20"/>
          <w:szCs w:val="20"/>
        </w:rPr>
        <w:t>5</w:t>
      </w:r>
      <w:r w:rsidRPr="00F9348C">
        <w:rPr>
          <w:rFonts w:cs="Calibri"/>
          <w:b/>
          <w:bCs/>
          <w:i/>
          <w:iCs/>
          <w:sz w:val="20"/>
          <w:szCs w:val="20"/>
        </w:rPr>
        <w:fldChar w:fldCharType="end"/>
      </w:r>
      <w:r w:rsidRPr="00F9348C">
        <w:rPr>
          <w:rFonts w:cs="Calibri"/>
          <w:b/>
          <w:bCs/>
          <w:sz w:val="20"/>
          <w:szCs w:val="20"/>
        </w:rPr>
        <w:t xml:space="preserve">: Example Beam Hopping configuration for 5 ms and 10 ms revisit </w:t>
      </w:r>
      <w:r w:rsidR="0022658F" w:rsidRPr="00F9348C">
        <w:rPr>
          <w:rFonts w:cs="Calibri"/>
          <w:b/>
          <w:bCs/>
          <w:sz w:val="20"/>
          <w:szCs w:val="20"/>
        </w:rPr>
        <w:t>periodicity.</w:t>
      </w:r>
    </w:p>
    <w:tbl>
      <w:tblPr>
        <w:tblW w:w="6516" w:type="dxa"/>
        <w:tblInd w:w="7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1000"/>
        <w:gridCol w:w="1322"/>
        <w:gridCol w:w="1351"/>
        <w:gridCol w:w="1843"/>
      </w:tblGrid>
      <w:tr w:rsidR="008B7E86" w:rsidRPr="00F9348C" w14:paraId="6F4E6C21" w14:textId="77777777" w:rsidTr="007E64CD">
        <w:trPr>
          <w:cantSplit/>
          <w:trHeight w:val="786"/>
        </w:trPr>
        <w:tc>
          <w:tcPr>
            <w:tcW w:w="1000" w:type="dxa"/>
            <w:shd w:val="clear" w:color="auto" w:fill="auto"/>
            <w:vAlign w:val="bottom"/>
            <w:hideMark/>
          </w:tcPr>
          <w:p w14:paraId="68E79133" w14:textId="45BA8A17" w:rsidR="008B7E86" w:rsidRPr="00F9348C" w:rsidRDefault="008B7E86" w:rsidP="00547F8E">
            <w:pPr>
              <w:spacing w:after="0" w:line="240" w:lineRule="auto"/>
              <w:jc w:val="center"/>
              <w:rPr>
                <w:rFonts w:eastAsia="Times New Roman" w:cs="Calibri"/>
                <w:color w:val="000000"/>
                <w:kern w:val="0"/>
                <w:sz w:val="22"/>
                <w:lang w:eastAsia="en-GB"/>
                <w14:ligatures w14:val="none"/>
              </w:rPr>
            </w:pPr>
            <w:r w:rsidRPr="00F9348C">
              <w:rPr>
                <w:rFonts w:eastAsia="Times New Roman" w:cs="Calibri"/>
                <w:color w:val="000000"/>
                <w:kern w:val="0"/>
                <w:sz w:val="22"/>
                <w:lang w:eastAsia="en-GB"/>
                <w14:ligatures w14:val="none"/>
              </w:rPr>
              <w:t>BH cycle (ms)</w:t>
            </w:r>
          </w:p>
        </w:tc>
        <w:tc>
          <w:tcPr>
            <w:tcW w:w="1000" w:type="dxa"/>
            <w:shd w:val="clear" w:color="auto" w:fill="auto"/>
            <w:noWrap/>
            <w:vAlign w:val="bottom"/>
            <w:hideMark/>
          </w:tcPr>
          <w:p w14:paraId="16BA406D" w14:textId="77777777" w:rsidR="008B7E86" w:rsidRPr="00F9348C" w:rsidRDefault="008B7E86" w:rsidP="00547F8E">
            <w:pPr>
              <w:spacing w:after="0" w:line="240" w:lineRule="auto"/>
              <w:jc w:val="center"/>
              <w:rPr>
                <w:rFonts w:eastAsia="Times New Roman" w:cs="Calibri"/>
                <w:color w:val="000000"/>
                <w:kern w:val="0"/>
                <w:sz w:val="22"/>
                <w:lang w:eastAsia="en-GB"/>
                <w14:ligatures w14:val="none"/>
              </w:rPr>
            </w:pPr>
            <w:r w:rsidRPr="00F9348C">
              <w:rPr>
                <w:rFonts w:eastAsia="Times New Roman" w:cs="Calibri"/>
                <w:color w:val="000000"/>
                <w:kern w:val="0"/>
                <w:sz w:val="22"/>
                <w:lang w:eastAsia="en-GB"/>
                <w14:ligatures w14:val="none"/>
              </w:rPr>
              <w:t>SCS (kHz)</w:t>
            </w:r>
          </w:p>
        </w:tc>
        <w:tc>
          <w:tcPr>
            <w:tcW w:w="1322" w:type="dxa"/>
            <w:shd w:val="clear" w:color="auto" w:fill="auto"/>
            <w:vAlign w:val="bottom"/>
            <w:hideMark/>
          </w:tcPr>
          <w:p w14:paraId="0246427C" w14:textId="77777777" w:rsidR="008B7E86" w:rsidRPr="00F9348C" w:rsidRDefault="008B7E86" w:rsidP="00547F8E">
            <w:pPr>
              <w:spacing w:after="0" w:line="240" w:lineRule="auto"/>
              <w:jc w:val="center"/>
              <w:rPr>
                <w:rFonts w:eastAsia="Times New Roman" w:cs="Calibri"/>
                <w:color w:val="000000"/>
                <w:kern w:val="0"/>
                <w:sz w:val="22"/>
                <w:lang w:eastAsia="en-GB"/>
                <w14:ligatures w14:val="none"/>
              </w:rPr>
            </w:pPr>
            <w:r w:rsidRPr="00F9348C">
              <w:rPr>
                <w:rFonts w:eastAsia="Times New Roman" w:cs="Calibri"/>
                <w:color w:val="000000"/>
                <w:kern w:val="0"/>
                <w:sz w:val="22"/>
                <w:lang w:eastAsia="en-GB"/>
                <w14:ligatures w14:val="none"/>
              </w:rPr>
              <w:t>Numerology</w:t>
            </w:r>
          </w:p>
        </w:tc>
        <w:tc>
          <w:tcPr>
            <w:tcW w:w="1351" w:type="dxa"/>
            <w:shd w:val="clear" w:color="auto" w:fill="auto"/>
            <w:vAlign w:val="bottom"/>
            <w:hideMark/>
          </w:tcPr>
          <w:p w14:paraId="5C713AF4" w14:textId="7EBD7CA3" w:rsidR="008B7E86" w:rsidRPr="00F9348C" w:rsidRDefault="008B7E86" w:rsidP="00547F8E">
            <w:pPr>
              <w:spacing w:after="0" w:line="240" w:lineRule="auto"/>
              <w:jc w:val="center"/>
              <w:rPr>
                <w:rFonts w:eastAsia="Times New Roman" w:cs="Calibri"/>
                <w:color w:val="000000"/>
                <w:kern w:val="0"/>
                <w:sz w:val="22"/>
                <w:lang w:eastAsia="en-GB"/>
                <w14:ligatures w14:val="none"/>
              </w:rPr>
            </w:pPr>
            <w:r w:rsidRPr="00F9348C">
              <w:rPr>
                <w:rFonts w:eastAsia="Times New Roman" w:cs="Calibri"/>
                <w:color w:val="000000"/>
                <w:kern w:val="0"/>
                <w:sz w:val="22"/>
                <w:lang w:eastAsia="en-GB"/>
                <w14:ligatures w14:val="none"/>
              </w:rPr>
              <w:t>Slot Duration (ms)</w:t>
            </w:r>
          </w:p>
        </w:tc>
        <w:tc>
          <w:tcPr>
            <w:tcW w:w="1843" w:type="dxa"/>
            <w:shd w:val="clear" w:color="auto" w:fill="auto"/>
            <w:vAlign w:val="bottom"/>
            <w:hideMark/>
          </w:tcPr>
          <w:p w14:paraId="736925EB" w14:textId="01B27044" w:rsidR="008B7E86" w:rsidRPr="00F9348C" w:rsidRDefault="008B7E86" w:rsidP="00C02814">
            <w:pPr>
              <w:spacing w:after="0" w:line="240" w:lineRule="auto"/>
              <w:rPr>
                <w:rFonts w:eastAsia="Times New Roman" w:cs="Calibri"/>
                <w:color w:val="000000"/>
                <w:kern w:val="0"/>
                <w:sz w:val="22"/>
                <w:lang w:eastAsia="en-GB"/>
                <w14:ligatures w14:val="none"/>
              </w:rPr>
            </w:pPr>
          </w:p>
          <w:p w14:paraId="7EEF8D6A" w14:textId="78EBA365" w:rsidR="008B7E86" w:rsidRPr="00F9348C" w:rsidRDefault="00A516E4" w:rsidP="00547F8E">
            <w:pPr>
              <w:spacing w:after="0" w:line="240" w:lineRule="auto"/>
              <w:jc w:val="center"/>
              <w:rPr>
                <w:rFonts w:eastAsia="Times New Roman" w:cs="Calibri"/>
                <w:color w:val="000000"/>
                <w:kern w:val="0"/>
                <w:sz w:val="22"/>
                <w:lang w:eastAsia="en-GB"/>
                <w14:ligatures w14:val="none"/>
              </w:rPr>
            </w:pPr>
            <w:r w:rsidRPr="00F9348C">
              <w:rPr>
                <w:rFonts w:eastAsia="Times New Roman" w:cs="Calibri"/>
                <w:color w:val="000000"/>
                <w:kern w:val="0"/>
                <w:sz w:val="22"/>
                <w:lang w:eastAsia="en-GB"/>
                <w14:ligatures w14:val="none"/>
              </w:rPr>
              <w:t>Beam footprints serviced</w:t>
            </w:r>
            <w:r w:rsidR="008B7E86" w:rsidRPr="00F9348C">
              <w:rPr>
                <w:rFonts w:eastAsia="Times New Roman" w:cs="Calibri"/>
                <w:color w:val="000000"/>
                <w:kern w:val="0"/>
                <w:sz w:val="22"/>
                <w:lang w:eastAsia="en-GB"/>
                <w14:ligatures w14:val="none"/>
              </w:rPr>
              <w:t xml:space="preserve"> per BH Cycle</w:t>
            </w:r>
            <w:r w:rsidR="00AB03B9" w:rsidRPr="00F9348C">
              <w:rPr>
                <w:rFonts w:eastAsia="Times New Roman" w:cs="Calibri"/>
                <w:color w:val="000000"/>
                <w:kern w:val="0"/>
                <w:sz w:val="22"/>
                <w:lang w:eastAsia="en-GB"/>
                <w14:ligatures w14:val="none"/>
              </w:rPr>
              <w:t xml:space="preserve"> </w:t>
            </w:r>
            <w:r w:rsidR="002F66F3">
              <w:rPr>
                <w:rFonts w:eastAsia="Times New Roman" w:cs="Calibri"/>
                <w:color w:val="000000"/>
                <w:kern w:val="0"/>
                <w:sz w:val="22"/>
                <w:lang w:eastAsia="en-GB"/>
                <w14:ligatures w14:val="none"/>
              </w:rPr>
              <w:t xml:space="preserve">[Note </w:t>
            </w:r>
            <w:r w:rsidR="00AB03B9" w:rsidRPr="00F9348C">
              <w:rPr>
                <w:rFonts w:eastAsia="Times New Roman" w:cs="Calibri"/>
                <w:color w:val="000000"/>
                <w:kern w:val="0"/>
                <w:sz w:val="22"/>
                <w:lang w:eastAsia="en-GB"/>
                <w14:ligatures w14:val="none"/>
              </w:rPr>
              <w:t>1</w:t>
            </w:r>
            <w:r w:rsidR="002F66F3">
              <w:rPr>
                <w:rFonts w:eastAsia="Times New Roman" w:cs="Calibri"/>
                <w:color w:val="000000"/>
                <w:kern w:val="0"/>
                <w:sz w:val="22"/>
                <w:lang w:eastAsia="en-GB"/>
                <w14:ligatures w14:val="none"/>
              </w:rPr>
              <w:t>]</w:t>
            </w:r>
          </w:p>
        </w:tc>
      </w:tr>
      <w:tr w:rsidR="00C02814" w:rsidRPr="00F9348C" w14:paraId="117DEC62" w14:textId="77777777" w:rsidTr="007E64CD">
        <w:trPr>
          <w:cantSplit/>
          <w:trHeight w:val="288"/>
        </w:trPr>
        <w:tc>
          <w:tcPr>
            <w:tcW w:w="1000" w:type="dxa"/>
            <w:shd w:val="clear" w:color="auto" w:fill="auto"/>
            <w:noWrap/>
            <w:vAlign w:val="center"/>
            <w:hideMark/>
          </w:tcPr>
          <w:p w14:paraId="011FB563" w14:textId="77777777" w:rsidR="00C02814" w:rsidRPr="00F9348C" w:rsidRDefault="00C02814" w:rsidP="00547F8E">
            <w:pPr>
              <w:spacing w:after="0" w:line="240" w:lineRule="auto"/>
              <w:jc w:val="center"/>
              <w:rPr>
                <w:rFonts w:eastAsia="Times New Roman" w:cs="Calibri"/>
                <w:color w:val="000000"/>
                <w:kern w:val="0"/>
                <w:sz w:val="22"/>
                <w:lang w:eastAsia="en-GB"/>
                <w14:ligatures w14:val="none"/>
              </w:rPr>
            </w:pPr>
            <w:r w:rsidRPr="00F9348C">
              <w:rPr>
                <w:rFonts w:eastAsia="Times New Roman" w:cs="Calibri"/>
                <w:color w:val="000000"/>
                <w:kern w:val="0"/>
                <w:sz w:val="22"/>
                <w:lang w:eastAsia="en-GB"/>
                <w14:ligatures w14:val="none"/>
              </w:rPr>
              <w:t>5</w:t>
            </w:r>
          </w:p>
        </w:tc>
        <w:tc>
          <w:tcPr>
            <w:tcW w:w="1000" w:type="dxa"/>
            <w:shd w:val="clear" w:color="auto" w:fill="auto"/>
            <w:noWrap/>
            <w:vAlign w:val="center"/>
            <w:hideMark/>
          </w:tcPr>
          <w:p w14:paraId="387E5827" w14:textId="77777777" w:rsidR="00C02814" w:rsidRPr="00F9348C" w:rsidRDefault="00C02814" w:rsidP="00547F8E">
            <w:pPr>
              <w:spacing w:after="0" w:line="240" w:lineRule="auto"/>
              <w:jc w:val="center"/>
              <w:rPr>
                <w:rFonts w:eastAsia="Times New Roman" w:cs="Calibri"/>
                <w:color w:val="000000"/>
                <w:kern w:val="0"/>
                <w:sz w:val="22"/>
                <w:lang w:eastAsia="en-GB"/>
                <w14:ligatures w14:val="none"/>
              </w:rPr>
            </w:pPr>
            <w:r w:rsidRPr="00F9348C">
              <w:rPr>
                <w:rFonts w:eastAsia="Times New Roman" w:cs="Calibri"/>
                <w:color w:val="000000"/>
                <w:kern w:val="0"/>
                <w:sz w:val="22"/>
                <w:lang w:eastAsia="en-GB"/>
                <w14:ligatures w14:val="none"/>
              </w:rPr>
              <w:t>15</w:t>
            </w:r>
          </w:p>
        </w:tc>
        <w:tc>
          <w:tcPr>
            <w:tcW w:w="1322" w:type="dxa"/>
            <w:shd w:val="clear" w:color="auto" w:fill="auto"/>
            <w:noWrap/>
            <w:vAlign w:val="center"/>
            <w:hideMark/>
          </w:tcPr>
          <w:p w14:paraId="6208AB0E" w14:textId="77777777" w:rsidR="00C02814" w:rsidRPr="00F9348C" w:rsidRDefault="00C02814" w:rsidP="00547F8E">
            <w:pPr>
              <w:spacing w:after="0" w:line="240" w:lineRule="auto"/>
              <w:jc w:val="center"/>
              <w:rPr>
                <w:rFonts w:eastAsia="Times New Roman" w:cs="Calibri"/>
                <w:color w:val="000000"/>
                <w:kern w:val="0"/>
                <w:sz w:val="22"/>
                <w:lang w:eastAsia="en-GB"/>
                <w14:ligatures w14:val="none"/>
              </w:rPr>
            </w:pPr>
            <w:r w:rsidRPr="00F9348C">
              <w:rPr>
                <w:rFonts w:eastAsia="Times New Roman" w:cs="Calibri"/>
                <w:color w:val="000000"/>
                <w:kern w:val="0"/>
                <w:sz w:val="22"/>
                <w:lang w:eastAsia="en-GB"/>
                <w14:ligatures w14:val="none"/>
              </w:rPr>
              <w:t>FR1</w:t>
            </w:r>
          </w:p>
        </w:tc>
        <w:tc>
          <w:tcPr>
            <w:tcW w:w="1351" w:type="dxa"/>
            <w:shd w:val="clear" w:color="auto" w:fill="auto"/>
            <w:noWrap/>
            <w:vAlign w:val="center"/>
            <w:hideMark/>
          </w:tcPr>
          <w:p w14:paraId="01972A0E" w14:textId="77777777" w:rsidR="00C02814" w:rsidRPr="00F9348C" w:rsidRDefault="00C02814" w:rsidP="00547F8E">
            <w:pPr>
              <w:spacing w:after="0" w:line="240" w:lineRule="auto"/>
              <w:jc w:val="center"/>
              <w:rPr>
                <w:rFonts w:eastAsia="Times New Roman" w:cs="Calibri"/>
                <w:color w:val="000000"/>
                <w:kern w:val="0"/>
                <w:sz w:val="22"/>
                <w:lang w:eastAsia="en-GB"/>
                <w14:ligatures w14:val="none"/>
              </w:rPr>
            </w:pPr>
            <w:r w:rsidRPr="00F9348C">
              <w:rPr>
                <w:rFonts w:eastAsia="Times New Roman" w:cs="Calibri"/>
                <w:color w:val="000000"/>
                <w:kern w:val="0"/>
                <w:sz w:val="22"/>
                <w:lang w:eastAsia="en-GB"/>
                <w14:ligatures w14:val="none"/>
              </w:rPr>
              <w:t>1</w:t>
            </w:r>
          </w:p>
        </w:tc>
        <w:tc>
          <w:tcPr>
            <w:tcW w:w="1843" w:type="dxa"/>
            <w:shd w:val="clear" w:color="auto" w:fill="auto"/>
            <w:noWrap/>
            <w:vAlign w:val="center"/>
            <w:hideMark/>
          </w:tcPr>
          <w:p w14:paraId="1F351921" w14:textId="77777777" w:rsidR="00C02814" w:rsidRPr="00F9348C" w:rsidRDefault="00C02814" w:rsidP="00547F8E">
            <w:pPr>
              <w:spacing w:after="0" w:line="240" w:lineRule="auto"/>
              <w:jc w:val="center"/>
              <w:rPr>
                <w:rFonts w:eastAsia="Times New Roman" w:cs="Calibri"/>
                <w:color w:val="000000"/>
                <w:kern w:val="0"/>
                <w:sz w:val="22"/>
                <w:lang w:eastAsia="en-GB"/>
                <w14:ligatures w14:val="none"/>
              </w:rPr>
            </w:pPr>
            <w:r w:rsidRPr="00F9348C">
              <w:rPr>
                <w:rFonts w:eastAsia="Times New Roman" w:cs="Calibri"/>
                <w:color w:val="000000"/>
                <w:kern w:val="0"/>
                <w:sz w:val="22"/>
                <w:lang w:eastAsia="en-GB"/>
                <w14:ligatures w14:val="none"/>
              </w:rPr>
              <w:t>5</w:t>
            </w:r>
          </w:p>
        </w:tc>
      </w:tr>
      <w:tr w:rsidR="00C02814" w:rsidRPr="00F9348C" w14:paraId="16AB7B00" w14:textId="77777777" w:rsidTr="007E64CD">
        <w:trPr>
          <w:cantSplit/>
          <w:trHeight w:val="288"/>
        </w:trPr>
        <w:tc>
          <w:tcPr>
            <w:tcW w:w="1000" w:type="dxa"/>
            <w:shd w:val="clear" w:color="auto" w:fill="auto"/>
            <w:noWrap/>
            <w:vAlign w:val="center"/>
            <w:hideMark/>
          </w:tcPr>
          <w:p w14:paraId="26E22500" w14:textId="77777777" w:rsidR="00C02814" w:rsidRPr="00F9348C" w:rsidRDefault="00C02814" w:rsidP="00547F8E">
            <w:pPr>
              <w:spacing w:after="0" w:line="240" w:lineRule="auto"/>
              <w:jc w:val="center"/>
              <w:rPr>
                <w:rFonts w:eastAsia="Times New Roman" w:cs="Calibri"/>
                <w:color w:val="000000"/>
                <w:kern w:val="0"/>
                <w:sz w:val="22"/>
                <w:lang w:eastAsia="en-GB"/>
                <w14:ligatures w14:val="none"/>
              </w:rPr>
            </w:pPr>
            <w:r w:rsidRPr="00F9348C">
              <w:rPr>
                <w:rFonts w:eastAsia="Times New Roman" w:cs="Calibri"/>
                <w:color w:val="000000"/>
                <w:kern w:val="0"/>
                <w:sz w:val="22"/>
                <w:lang w:eastAsia="en-GB"/>
                <w14:ligatures w14:val="none"/>
              </w:rPr>
              <w:t>5</w:t>
            </w:r>
          </w:p>
        </w:tc>
        <w:tc>
          <w:tcPr>
            <w:tcW w:w="1000" w:type="dxa"/>
            <w:shd w:val="clear" w:color="auto" w:fill="auto"/>
            <w:noWrap/>
            <w:vAlign w:val="center"/>
            <w:hideMark/>
          </w:tcPr>
          <w:p w14:paraId="4CB229B8" w14:textId="77777777" w:rsidR="00C02814" w:rsidRPr="00F9348C" w:rsidRDefault="00C02814" w:rsidP="00547F8E">
            <w:pPr>
              <w:spacing w:after="0" w:line="240" w:lineRule="auto"/>
              <w:jc w:val="center"/>
              <w:rPr>
                <w:rFonts w:eastAsia="Times New Roman" w:cs="Calibri"/>
                <w:color w:val="000000"/>
                <w:kern w:val="0"/>
                <w:sz w:val="22"/>
                <w:lang w:eastAsia="en-GB"/>
                <w14:ligatures w14:val="none"/>
              </w:rPr>
            </w:pPr>
            <w:r w:rsidRPr="00F9348C">
              <w:rPr>
                <w:rFonts w:eastAsia="Times New Roman" w:cs="Calibri"/>
                <w:color w:val="000000"/>
                <w:kern w:val="0"/>
                <w:sz w:val="22"/>
                <w:lang w:eastAsia="en-GB"/>
                <w14:ligatures w14:val="none"/>
              </w:rPr>
              <w:t>30</w:t>
            </w:r>
          </w:p>
        </w:tc>
        <w:tc>
          <w:tcPr>
            <w:tcW w:w="1322" w:type="dxa"/>
            <w:shd w:val="clear" w:color="auto" w:fill="auto"/>
            <w:noWrap/>
            <w:vAlign w:val="center"/>
            <w:hideMark/>
          </w:tcPr>
          <w:p w14:paraId="69F764F0" w14:textId="77777777" w:rsidR="00C02814" w:rsidRPr="00F9348C" w:rsidRDefault="00C02814" w:rsidP="00547F8E">
            <w:pPr>
              <w:spacing w:after="0" w:line="240" w:lineRule="auto"/>
              <w:jc w:val="center"/>
              <w:rPr>
                <w:rFonts w:eastAsia="Times New Roman" w:cs="Calibri"/>
                <w:color w:val="000000"/>
                <w:kern w:val="0"/>
                <w:sz w:val="22"/>
                <w:lang w:eastAsia="en-GB"/>
                <w14:ligatures w14:val="none"/>
              </w:rPr>
            </w:pPr>
            <w:r w:rsidRPr="00F9348C">
              <w:rPr>
                <w:rFonts w:eastAsia="Times New Roman" w:cs="Calibri"/>
                <w:color w:val="000000"/>
                <w:kern w:val="0"/>
                <w:sz w:val="22"/>
                <w:lang w:eastAsia="en-GB"/>
                <w14:ligatures w14:val="none"/>
              </w:rPr>
              <w:t>FR1</w:t>
            </w:r>
          </w:p>
        </w:tc>
        <w:tc>
          <w:tcPr>
            <w:tcW w:w="1351" w:type="dxa"/>
            <w:shd w:val="clear" w:color="auto" w:fill="auto"/>
            <w:noWrap/>
            <w:vAlign w:val="center"/>
            <w:hideMark/>
          </w:tcPr>
          <w:p w14:paraId="52E83702" w14:textId="77777777" w:rsidR="00C02814" w:rsidRPr="00F9348C" w:rsidRDefault="00C02814" w:rsidP="00547F8E">
            <w:pPr>
              <w:spacing w:after="0" w:line="240" w:lineRule="auto"/>
              <w:jc w:val="center"/>
              <w:rPr>
                <w:rFonts w:eastAsia="Times New Roman" w:cs="Calibri"/>
                <w:color w:val="000000"/>
                <w:kern w:val="0"/>
                <w:sz w:val="22"/>
                <w:lang w:eastAsia="en-GB"/>
                <w14:ligatures w14:val="none"/>
              </w:rPr>
            </w:pPr>
            <w:r w:rsidRPr="00F9348C">
              <w:rPr>
                <w:rFonts w:eastAsia="Times New Roman" w:cs="Calibri"/>
                <w:color w:val="000000"/>
                <w:kern w:val="0"/>
                <w:sz w:val="22"/>
                <w:lang w:eastAsia="en-GB"/>
                <w14:ligatures w14:val="none"/>
              </w:rPr>
              <w:t>0.5</w:t>
            </w:r>
          </w:p>
        </w:tc>
        <w:tc>
          <w:tcPr>
            <w:tcW w:w="1843" w:type="dxa"/>
            <w:shd w:val="clear" w:color="auto" w:fill="auto"/>
            <w:noWrap/>
            <w:vAlign w:val="bottom"/>
            <w:hideMark/>
          </w:tcPr>
          <w:p w14:paraId="3193302E" w14:textId="77777777" w:rsidR="00C02814" w:rsidRPr="00F9348C" w:rsidRDefault="00C02814" w:rsidP="00547F8E">
            <w:pPr>
              <w:spacing w:after="0" w:line="240" w:lineRule="auto"/>
              <w:jc w:val="center"/>
              <w:rPr>
                <w:rFonts w:eastAsia="Times New Roman" w:cs="Calibri"/>
                <w:color w:val="000000"/>
                <w:kern w:val="0"/>
                <w:sz w:val="22"/>
                <w:lang w:eastAsia="en-GB"/>
                <w14:ligatures w14:val="none"/>
              </w:rPr>
            </w:pPr>
            <w:r w:rsidRPr="00F9348C">
              <w:rPr>
                <w:rFonts w:eastAsia="Times New Roman" w:cs="Calibri"/>
                <w:color w:val="000000"/>
                <w:kern w:val="0"/>
                <w:sz w:val="22"/>
                <w:lang w:eastAsia="en-GB"/>
                <w14:ligatures w14:val="none"/>
              </w:rPr>
              <w:t>10</w:t>
            </w:r>
          </w:p>
        </w:tc>
      </w:tr>
      <w:tr w:rsidR="00C02814" w:rsidRPr="00F9348C" w14:paraId="4CAB154E" w14:textId="77777777" w:rsidTr="007E64CD">
        <w:trPr>
          <w:cantSplit/>
          <w:trHeight w:val="288"/>
        </w:trPr>
        <w:tc>
          <w:tcPr>
            <w:tcW w:w="1000" w:type="dxa"/>
            <w:shd w:val="clear" w:color="auto" w:fill="auto"/>
            <w:noWrap/>
            <w:vAlign w:val="center"/>
            <w:hideMark/>
          </w:tcPr>
          <w:p w14:paraId="4B9A7D99" w14:textId="77777777" w:rsidR="00C02814" w:rsidRPr="00F9348C" w:rsidRDefault="00C02814" w:rsidP="00547F8E">
            <w:pPr>
              <w:spacing w:after="0" w:line="240" w:lineRule="auto"/>
              <w:jc w:val="center"/>
              <w:rPr>
                <w:rFonts w:eastAsia="Times New Roman" w:cs="Calibri"/>
                <w:color w:val="000000"/>
                <w:kern w:val="0"/>
                <w:sz w:val="22"/>
                <w:lang w:eastAsia="en-GB"/>
                <w14:ligatures w14:val="none"/>
              </w:rPr>
            </w:pPr>
            <w:r w:rsidRPr="00F9348C">
              <w:rPr>
                <w:rFonts w:eastAsia="Times New Roman" w:cs="Calibri"/>
                <w:color w:val="000000"/>
                <w:kern w:val="0"/>
                <w:sz w:val="22"/>
                <w:lang w:eastAsia="en-GB"/>
                <w14:ligatures w14:val="none"/>
              </w:rPr>
              <w:t>5</w:t>
            </w:r>
          </w:p>
        </w:tc>
        <w:tc>
          <w:tcPr>
            <w:tcW w:w="1000" w:type="dxa"/>
            <w:shd w:val="clear" w:color="auto" w:fill="auto"/>
            <w:noWrap/>
            <w:vAlign w:val="center"/>
            <w:hideMark/>
          </w:tcPr>
          <w:p w14:paraId="00D1452E" w14:textId="77777777" w:rsidR="00C02814" w:rsidRPr="00F9348C" w:rsidRDefault="00C02814" w:rsidP="00547F8E">
            <w:pPr>
              <w:spacing w:after="0" w:line="240" w:lineRule="auto"/>
              <w:jc w:val="center"/>
              <w:rPr>
                <w:rFonts w:eastAsia="Times New Roman" w:cs="Calibri"/>
                <w:color w:val="000000"/>
                <w:kern w:val="0"/>
                <w:sz w:val="22"/>
                <w:lang w:eastAsia="en-GB"/>
                <w14:ligatures w14:val="none"/>
              </w:rPr>
            </w:pPr>
            <w:r w:rsidRPr="00F9348C">
              <w:rPr>
                <w:rFonts w:eastAsia="Times New Roman" w:cs="Calibri"/>
                <w:color w:val="000000"/>
                <w:kern w:val="0"/>
                <w:sz w:val="22"/>
                <w:lang w:eastAsia="en-GB"/>
                <w14:ligatures w14:val="none"/>
              </w:rPr>
              <w:t>60</w:t>
            </w:r>
          </w:p>
        </w:tc>
        <w:tc>
          <w:tcPr>
            <w:tcW w:w="1322" w:type="dxa"/>
            <w:shd w:val="clear" w:color="auto" w:fill="auto"/>
            <w:noWrap/>
            <w:vAlign w:val="center"/>
            <w:hideMark/>
          </w:tcPr>
          <w:p w14:paraId="7757AD14" w14:textId="77777777" w:rsidR="00C02814" w:rsidRPr="00F9348C" w:rsidRDefault="00C02814" w:rsidP="00547F8E">
            <w:pPr>
              <w:spacing w:after="0" w:line="240" w:lineRule="auto"/>
              <w:jc w:val="center"/>
              <w:rPr>
                <w:rFonts w:eastAsia="Times New Roman" w:cs="Calibri"/>
                <w:color w:val="000000"/>
                <w:kern w:val="0"/>
                <w:sz w:val="22"/>
                <w:lang w:eastAsia="en-GB"/>
                <w14:ligatures w14:val="none"/>
              </w:rPr>
            </w:pPr>
            <w:r w:rsidRPr="00F9348C">
              <w:rPr>
                <w:rFonts w:eastAsia="Times New Roman" w:cs="Calibri"/>
                <w:color w:val="000000"/>
                <w:kern w:val="0"/>
                <w:sz w:val="22"/>
                <w:lang w:eastAsia="en-GB"/>
                <w14:ligatures w14:val="none"/>
              </w:rPr>
              <w:t>FR1, FR2</w:t>
            </w:r>
          </w:p>
        </w:tc>
        <w:tc>
          <w:tcPr>
            <w:tcW w:w="1351" w:type="dxa"/>
            <w:shd w:val="clear" w:color="auto" w:fill="auto"/>
            <w:noWrap/>
            <w:vAlign w:val="center"/>
            <w:hideMark/>
          </w:tcPr>
          <w:p w14:paraId="7997E162" w14:textId="77777777" w:rsidR="00C02814" w:rsidRPr="00F9348C" w:rsidRDefault="00C02814" w:rsidP="00547F8E">
            <w:pPr>
              <w:spacing w:after="0" w:line="240" w:lineRule="auto"/>
              <w:jc w:val="center"/>
              <w:rPr>
                <w:rFonts w:eastAsia="Times New Roman" w:cs="Calibri"/>
                <w:color w:val="000000"/>
                <w:kern w:val="0"/>
                <w:sz w:val="22"/>
                <w:lang w:eastAsia="en-GB"/>
                <w14:ligatures w14:val="none"/>
              </w:rPr>
            </w:pPr>
            <w:r w:rsidRPr="00F9348C">
              <w:rPr>
                <w:rFonts w:eastAsia="Times New Roman" w:cs="Calibri"/>
                <w:color w:val="000000"/>
                <w:kern w:val="0"/>
                <w:sz w:val="22"/>
                <w:lang w:eastAsia="en-GB"/>
                <w14:ligatures w14:val="none"/>
              </w:rPr>
              <w:t>0.25</w:t>
            </w:r>
          </w:p>
        </w:tc>
        <w:tc>
          <w:tcPr>
            <w:tcW w:w="1843" w:type="dxa"/>
            <w:shd w:val="clear" w:color="auto" w:fill="auto"/>
            <w:noWrap/>
            <w:vAlign w:val="bottom"/>
            <w:hideMark/>
          </w:tcPr>
          <w:p w14:paraId="52AE616A" w14:textId="77777777" w:rsidR="00C02814" w:rsidRPr="00F9348C" w:rsidRDefault="00C02814" w:rsidP="00547F8E">
            <w:pPr>
              <w:spacing w:after="0" w:line="240" w:lineRule="auto"/>
              <w:jc w:val="center"/>
              <w:rPr>
                <w:rFonts w:eastAsia="Times New Roman" w:cs="Calibri"/>
                <w:color w:val="000000"/>
                <w:kern w:val="0"/>
                <w:sz w:val="22"/>
                <w:lang w:eastAsia="en-GB"/>
                <w14:ligatures w14:val="none"/>
              </w:rPr>
            </w:pPr>
            <w:r w:rsidRPr="00F9348C">
              <w:rPr>
                <w:rFonts w:eastAsia="Times New Roman" w:cs="Calibri"/>
                <w:color w:val="000000"/>
                <w:kern w:val="0"/>
                <w:sz w:val="22"/>
                <w:lang w:eastAsia="en-GB"/>
                <w14:ligatures w14:val="none"/>
              </w:rPr>
              <w:t>20</w:t>
            </w:r>
          </w:p>
        </w:tc>
      </w:tr>
      <w:tr w:rsidR="00C02814" w:rsidRPr="00F9348C" w14:paraId="7CAAFC51" w14:textId="77777777" w:rsidTr="007E64CD">
        <w:trPr>
          <w:cantSplit/>
          <w:trHeight w:val="288"/>
        </w:trPr>
        <w:tc>
          <w:tcPr>
            <w:tcW w:w="1000" w:type="dxa"/>
            <w:shd w:val="clear" w:color="auto" w:fill="auto"/>
            <w:noWrap/>
            <w:vAlign w:val="center"/>
            <w:hideMark/>
          </w:tcPr>
          <w:p w14:paraId="5A5D33CA" w14:textId="77777777" w:rsidR="00C02814" w:rsidRPr="00F9348C" w:rsidRDefault="00C02814" w:rsidP="00547F8E">
            <w:pPr>
              <w:spacing w:after="0" w:line="240" w:lineRule="auto"/>
              <w:jc w:val="center"/>
              <w:rPr>
                <w:rFonts w:eastAsia="Times New Roman" w:cs="Calibri"/>
                <w:color w:val="000000"/>
                <w:kern w:val="0"/>
                <w:sz w:val="22"/>
                <w:lang w:eastAsia="en-GB"/>
                <w14:ligatures w14:val="none"/>
              </w:rPr>
            </w:pPr>
            <w:r w:rsidRPr="00F9348C">
              <w:rPr>
                <w:rFonts w:eastAsia="Times New Roman" w:cs="Calibri"/>
                <w:color w:val="000000"/>
                <w:kern w:val="0"/>
                <w:sz w:val="22"/>
                <w:lang w:eastAsia="en-GB"/>
                <w14:ligatures w14:val="none"/>
              </w:rPr>
              <w:t>5</w:t>
            </w:r>
          </w:p>
        </w:tc>
        <w:tc>
          <w:tcPr>
            <w:tcW w:w="1000" w:type="dxa"/>
            <w:shd w:val="clear" w:color="auto" w:fill="auto"/>
            <w:noWrap/>
            <w:vAlign w:val="center"/>
            <w:hideMark/>
          </w:tcPr>
          <w:p w14:paraId="4498C026" w14:textId="77777777" w:rsidR="00C02814" w:rsidRPr="00F9348C" w:rsidRDefault="00C02814" w:rsidP="00547F8E">
            <w:pPr>
              <w:spacing w:after="0" w:line="240" w:lineRule="auto"/>
              <w:jc w:val="center"/>
              <w:rPr>
                <w:rFonts w:eastAsia="Times New Roman" w:cs="Calibri"/>
                <w:color w:val="000000"/>
                <w:kern w:val="0"/>
                <w:sz w:val="22"/>
                <w:lang w:eastAsia="en-GB"/>
                <w14:ligatures w14:val="none"/>
              </w:rPr>
            </w:pPr>
            <w:r w:rsidRPr="00F9348C">
              <w:rPr>
                <w:rFonts w:eastAsia="Times New Roman" w:cs="Calibri"/>
                <w:color w:val="000000"/>
                <w:kern w:val="0"/>
                <w:sz w:val="22"/>
                <w:lang w:eastAsia="en-GB"/>
                <w14:ligatures w14:val="none"/>
              </w:rPr>
              <w:t>120</w:t>
            </w:r>
          </w:p>
        </w:tc>
        <w:tc>
          <w:tcPr>
            <w:tcW w:w="1322" w:type="dxa"/>
            <w:shd w:val="clear" w:color="auto" w:fill="auto"/>
            <w:noWrap/>
            <w:vAlign w:val="center"/>
            <w:hideMark/>
          </w:tcPr>
          <w:p w14:paraId="33103DA2" w14:textId="77777777" w:rsidR="00C02814" w:rsidRPr="00F9348C" w:rsidRDefault="00C02814" w:rsidP="00547F8E">
            <w:pPr>
              <w:spacing w:after="0" w:line="240" w:lineRule="auto"/>
              <w:jc w:val="center"/>
              <w:rPr>
                <w:rFonts w:eastAsia="Times New Roman" w:cs="Calibri"/>
                <w:color w:val="000000"/>
                <w:kern w:val="0"/>
                <w:sz w:val="22"/>
                <w:lang w:eastAsia="en-GB"/>
                <w14:ligatures w14:val="none"/>
              </w:rPr>
            </w:pPr>
            <w:r w:rsidRPr="00F9348C">
              <w:rPr>
                <w:rFonts w:eastAsia="Times New Roman" w:cs="Calibri"/>
                <w:color w:val="000000"/>
                <w:kern w:val="0"/>
                <w:sz w:val="22"/>
                <w:lang w:eastAsia="en-GB"/>
                <w14:ligatures w14:val="none"/>
              </w:rPr>
              <w:t>FR2</w:t>
            </w:r>
          </w:p>
        </w:tc>
        <w:tc>
          <w:tcPr>
            <w:tcW w:w="1351" w:type="dxa"/>
            <w:shd w:val="clear" w:color="auto" w:fill="auto"/>
            <w:noWrap/>
            <w:vAlign w:val="center"/>
            <w:hideMark/>
          </w:tcPr>
          <w:p w14:paraId="111942CD" w14:textId="77777777" w:rsidR="00C02814" w:rsidRPr="00F9348C" w:rsidRDefault="00C02814" w:rsidP="00547F8E">
            <w:pPr>
              <w:spacing w:after="0" w:line="240" w:lineRule="auto"/>
              <w:jc w:val="center"/>
              <w:rPr>
                <w:rFonts w:eastAsia="Times New Roman" w:cs="Calibri"/>
                <w:color w:val="000000"/>
                <w:kern w:val="0"/>
                <w:sz w:val="22"/>
                <w:lang w:eastAsia="en-GB"/>
                <w14:ligatures w14:val="none"/>
              </w:rPr>
            </w:pPr>
            <w:r w:rsidRPr="00F9348C">
              <w:rPr>
                <w:rFonts w:eastAsia="Times New Roman" w:cs="Calibri"/>
                <w:color w:val="000000"/>
                <w:kern w:val="0"/>
                <w:sz w:val="22"/>
                <w:lang w:eastAsia="en-GB"/>
                <w14:ligatures w14:val="none"/>
              </w:rPr>
              <w:t>0.125</w:t>
            </w:r>
          </w:p>
        </w:tc>
        <w:tc>
          <w:tcPr>
            <w:tcW w:w="1843" w:type="dxa"/>
            <w:shd w:val="clear" w:color="auto" w:fill="auto"/>
            <w:noWrap/>
            <w:vAlign w:val="bottom"/>
            <w:hideMark/>
          </w:tcPr>
          <w:p w14:paraId="112468E0" w14:textId="77777777" w:rsidR="00C02814" w:rsidRPr="00F9348C" w:rsidRDefault="00C02814" w:rsidP="00547F8E">
            <w:pPr>
              <w:spacing w:after="0" w:line="240" w:lineRule="auto"/>
              <w:jc w:val="center"/>
              <w:rPr>
                <w:rFonts w:eastAsia="Times New Roman" w:cs="Calibri"/>
                <w:color w:val="000000"/>
                <w:kern w:val="0"/>
                <w:sz w:val="22"/>
                <w:lang w:eastAsia="en-GB"/>
                <w14:ligatures w14:val="none"/>
              </w:rPr>
            </w:pPr>
            <w:r w:rsidRPr="00F9348C">
              <w:rPr>
                <w:rFonts w:eastAsia="Times New Roman" w:cs="Calibri"/>
                <w:color w:val="000000"/>
                <w:kern w:val="0"/>
                <w:sz w:val="22"/>
                <w:lang w:eastAsia="en-GB"/>
                <w14:ligatures w14:val="none"/>
              </w:rPr>
              <w:t>40</w:t>
            </w:r>
          </w:p>
        </w:tc>
      </w:tr>
      <w:tr w:rsidR="00C02814" w:rsidRPr="00F9348C" w14:paraId="0F7D8DE2" w14:textId="77777777" w:rsidTr="007E64CD">
        <w:trPr>
          <w:cantSplit/>
          <w:trHeight w:val="288"/>
        </w:trPr>
        <w:tc>
          <w:tcPr>
            <w:tcW w:w="1000" w:type="dxa"/>
            <w:shd w:val="clear" w:color="auto" w:fill="auto"/>
            <w:noWrap/>
            <w:vAlign w:val="center"/>
            <w:hideMark/>
          </w:tcPr>
          <w:p w14:paraId="469EB300" w14:textId="77777777" w:rsidR="00C02814" w:rsidRPr="00F9348C" w:rsidRDefault="00C02814" w:rsidP="00547F8E">
            <w:pPr>
              <w:spacing w:after="0" w:line="240" w:lineRule="auto"/>
              <w:jc w:val="center"/>
              <w:rPr>
                <w:rFonts w:eastAsia="Times New Roman" w:cs="Calibri"/>
                <w:color w:val="000000"/>
                <w:kern w:val="0"/>
                <w:sz w:val="22"/>
                <w:lang w:eastAsia="en-GB"/>
                <w14:ligatures w14:val="none"/>
              </w:rPr>
            </w:pPr>
            <w:r w:rsidRPr="00F9348C">
              <w:rPr>
                <w:rFonts w:eastAsia="Times New Roman" w:cs="Calibri"/>
                <w:color w:val="000000"/>
                <w:kern w:val="0"/>
                <w:sz w:val="22"/>
                <w:lang w:eastAsia="en-GB"/>
                <w14:ligatures w14:val="none"/>
              </w:rPr>
              <w:t>10</w:t>
            </w:r>
          </w:p>
        </w:tc>
        <w:tc>
          <w:tcPr>
            <w:tcW w:w="1000" w:type="dxa"/>
            <w:shd w:val="clear" w:color="auto" w:fill="auto"/>
            <w:noWrap/>
            <w:vAlign w:val="center"/>
            <w:hideMark/>
          </w:tcPr>
          <w:p w14:paraId="5145DF57" w14:textId="77777777" w:rsidR="00C02814" w:rsidRPr="00F9348C" w:rsidRDefault="00C02814" w:rsidP="00547F8E">
            <w:pPr>
              <w:spacing w:after="0" w:line="240" w:lineRule="auto"/>
              <w:jc w:val="center"/>
              <w:rPr>
                <w:rFonts w:eastAsia="Times New Roman" w:cs="Calibri"/>
                <w:color w:val="000000"/>
                <w:kern w:val="0"/>
                <w:sz w:val="22"/>
                <w:lang w:eastAsia="en-GB"/>
                <w14:ligatures w14:val="none"/>
              </w:rPr>
            </w:pPr>
            <w:r w:rsidRPr="00F9348C">
              <w:rPr>
                <w:rFonts w:eastAsia="Times New Roman" w:cs="Calibri"/>
                <w:color w:val="000000"/>
                <w:kern w:val="0"/>
                <w:sz w:val="22"/>
                <w:lang w:eastAsia="en-GB"/>
                <w14:ligatures w14:val="none"/>
              </w:rPr>
              <w:t>15</w:t>
            </w:r>
          </w:p>
        </w:tc>
        <w:tc>
          <w:tcPr>
            <w:tcW w:w="1322" w:type="dxa"/>
            <w:shd w:val="clear" w:color="auto" w:fill="auto"/>
            <w:noWrap/>
            <w:vAlign w:val="center"/>
            <w:hideMark/>
          </w:tcPr>
          <w:p w14:paraId="0095EC5E" w14:textId="77777777" w:rsidR="00C02814" w:rsidRPr="00F9348C" w:rsidRDefault="00C02814" w:rsidP="00547F8E">
            <w:pPr>
              <w:spacing w:after="0" w:line="240" w:lineRule="auto"/>
              <w:jc w:val="center"/>
              <w:rPr>
                <w:rFonts w:eastAsia="Times New Roman" w:cs="Calibri"/>
                <w:color w:val="000000"/>
                <w:kern w:val="0"/>
                <w:sz w:val="22"/>
                <w:lang w:eastAsia="en-GB"/>
                <w14:ligatures w14:val="none"/>
              </w:rPr>
            </w:pPr>
            <w:r w:rsidRPr="00F9348C">
              <w:rPr>
                <w:rFonts w:eastAsia="Times New Roman" w:cs="Calibri"/>
                <w:color w:val="000000"/>
                <w:kern w:val="0"/>
                <w:sz w:val="22"/>
                <w:lang w:eastAsia="en-GB"/>
                <w14:ligatures w14:val="none"/>
              </w:rPr>
              <w:t>FR1</w:t>
            </w:r>
          </w:p>
        </w:tc>
        <w:tc>
          <w:tcPr>
            <w:tcW w:w="1351" w:type="dxa"/>
            <w:shd w:val="clear" w:color="auto" w:fill="auto"/>
            <w:noWrap/>
            <w:vAlign w:val="center"/>
            <w:hideMark/>
          </w:tcPr>
          <w:p w14:paraId="12998ADF" w14:textId="77777777" w:rsidR="00C02814" w:rsidRPr="00F9348C" w:rsidRDefault="00C02814" w:rsidP="00547F8E">
            <w:pPr>
              <w:spacing w:after="0" w:line="240" w:lineRule="auto"/>
              <w:jc w:val="center"/>
              <w:rPr>
                <w:rFonts w:eastAsia="Times New Roman" w:cs="Calibri"/>
                <w:color w:val="000000"/>
                <w:kern w:val="0"/>
                <w:sz w:val="22"/>
                <w:lang w:eastAsia="en-GB"/>
                <w14:ligatures w14:val="none"/>
              </w:rPr>
            </w:pPr>
            <w:r w:rsidRPr="00F9348C">
              <w:rPr>
                <w:rFonts w:eastAsia="Times New Roman" w:cs="Calibri"/>
                <w:color w:val="000000"/>
                <w:kern w:val="0"/>
                <w:sz w:val="22"/>
                <w:lang w:eastAsia="en-GB"/>
                <w14:ligatures w14:val="none"/>
              </w:rPr>
              <w:t>1</w:t>
            </w:r>
          </w:p>
        </w:tc>
        <w:tc>
          <w:tcPr>
            <w:tcW w:w="1843" w:type="dxa"/>
            <w:shd w:val="clear" w:color="auto" w:fill="auto"/>
            <w:noWrap/>
            <w:vAlign w:val="bottom"/>
            <w:hideMark/>
          </w:tcPr>
          <w:p w14:paraId="277153BF" w14:textId="77777777" w:rsidR="00C02814" w:rsidRPr="00F9348C" w:rsidRDefault="00C02814" w:rsidP="00547F8E">
            <w:pPr>
              <w:spacing w:after="0" w:line="240" w:lineRule="auto"/>
              <w:jc w:val="center"/>
              <w:rPr>
                <w:rFonts w:eastAsia="Times New Roman" w:cs="Calibri"/>
                <w:color w:val="000000"/>
                <w:kern w:val="0"/>
                <w:sz w:val="22"/>
                <w:lang w:eastAsia="en-GB"/>
                <w14:ligatures w14:val="none"/>
              </w:rPr>
            </w:pPr>
            <w:r w:rsidRPr="00F9348C">
              <w:rPr>
                <w:rFonts w:eastAsia="Times New Roman" w:cs="Calibri"/>
                <w:color w:val="000000"/>
                <w:kern w:val="0"/>
                <w:sz w:val="22"/>
                <w:lang w:eastAsia="en-GB"/>
                <w14:ligatures w14:val="none"/>
              </w:rPr>
              <w:t>10</w:t>
            </w:r>
          </w:p>
        </w:tc>
      </w:tr>
      <w:tr w:rsidR="00C02814" w:rsidRPr="00F9348C" w14:paraId="514EACC1" w14:textId="77777777" w:rsidTr="007E64CD">
        <w:trPr>
          <w:cantSplit/>
          <w:trHeight w:val="288"/>
        </w:trPr>
        <w:tc>
          <w:tcPr>
            <w:tcW w:w="1000" w:type="dxa"/>
            <w:shd w:val="clear" w:color="auto" w:fill="auto"/>
            <w:noWrap/>
            <w:vAlign w:val="center"/>
            <w:hideMark/>
          </w:tcPr>
          <w:p w14:paraId="5EB8C22F" w14:textId="77777777" w:rsidR="00C02814" w:rsidRPr="00F9348C" w:rsidRDefault="00C02814" w:rsidP="00547F8E">
            <w:pPr>
              <w:spacing w:after="0" w:line="240" w:lineRule="auto"/>
              <w:jc w:val="center"/>
              <w:rPr>
                <w:rFonts w:eastAsia="Times New Roman" w:cs="Calibri"/>
                <w:color w:val="000000"/>
                <w:kern w:val="0"/>
                <w:sz w:val="22"/>
                <w:lang w:eastAsia="en-GB"/>
                <w14:ligatures w14:val="none"/>
              </w:rPr>
            </w:pPr>
            <w:r w:rsidRPr="00F9348C">
              <w:rPr>
                <w:rFonts w:eastAsia="Times New Roman" w:cs="Calibri"/>
                <w:color w:val="000000"/>
                <w:kern w:val="0"/>
                <w:sz w:val="22"/>
                <w:lang w:eastAsia="en-GB"/>
                <w14:ligatures w14:val="none"/>
              </w:rPr>
              <w:t>10</w:t>
            </w:r>
          </w:p>
        </w:tc>
        <w:tc>
          <w:tcPr>
            <w:tcW w:w="1000" w:type="dxa"/>
            <w:shd w:val="clear" w:color="auto" w:fill="auto"/>
            <w:noWrap/>
            <w:vAlign w:val="center"/>
            <w:hideMark/>
          </w:tcPr>
          <w:p w14:paraId="70FE6FEB" w14:textId="77777777" w:rsidR="00C02814" w:rsidRPr="00F9348C" w:rsidRDefault="00C02814" w:rsidP="00547F8E">
            <w:pPr>
              <w:spacing w:after="0" w:line="240" w:lineRule="auto"/>
              <w:jc w:val="center"/>
              <w:rPr>
                <w:rFonts w:eastAsia="Times New Roman" w:cs="Calibri"/>
                <w:color w:val="000000"/>
                <w:kern w:val="0"/>
                <w:sz w:val="22"/>
                <w:lang w:eastAsia="en-GB"/>
                <w14:ligatures w14:val="none"/>
              </w:rPr>
            </w:pPr>
            <w:r w:rsidRPr="00F9348C">
              <w:rPr>
                <w:rFonts w:eastAsia="Times New Roman" w:cs="Calibri"/>
                <w:color w:val="000000"/>
                <w:kern w:val="0"/>
                <w:sz w:val="22"/>
                <w:lang w:eastAsia="en-GB"/>
                <w14:ligatures w14:val="none"/>
              </w:rPr>
              <w:t>30</w:t>
            </w:r>
          </w:p>
        </w:tc>
        <w:tc>
          <w:tcPr>
            <w:tcW w:w="1322" w:type="dxa"/>
            <w:shd w:val="clear" w:color="auto" w:fill="auto"/>
            <w:noWrap/>
            <w:vAlign w:val="center"/>
            <w:hideMark/>
          </w:tcPr>
          <w:p w14:paraId="6C188B52" w14:textId="77777777" w:rsidR="00C02814" w:rsidRPr="00F9348C" w:rsidRDefault="00C02814" w:rsidP="00547F8E">
            <w:pPr>
              <w:spacing w:after="0" w:line="240" w:lineRule="auto"/>
              <w:jc w:val="center"/>
              <w:rPr>
                <w:rFonts w:eastAsia="Times New Roman" w:cs="Calibri"/>
                <w:color w:val="000000"/>
                <w:kern w:val="0"/>
                <w:sz w:val="22"/>
                <w:lang w:eastAsia="en-GB"/>
                <w14:ligatures w14:val="none"/>
              </w:rPr>
            </w:pPr>
            <w:r w:rsidRPr="00F9348C">
              <w:rPr>
                <w:rFonts w:eastAsia="Times New Roman" w:cs="Calibri"/>
                <w:color w:val="000000"/>
                <w:kern w:val="0"/>
                <w:sz w:val="22"/>
                <w:lang w:eastAsia="en-GB"/>
                <w14:ligatures w14:val="none"/>
              </w:rPr>
              <w:t>FR1</w:t>
            </w:r>
          </w:p>
        </w:tc>
        <w:tc>
          <w:tcPr>
            <w:tcW w:w="1351" w:type="dxa"/>
            <w:shd w:val="clear" w:color="auto" w:fill="auto"/>
            <w:noWrap/>
            <w:vAlign w:val="center"/>
            <w:hideMark/>
          </w:tcPr>
          <w:p w14:paraId="04A5B9DC" w14:textId="77777777" w:rsidR="00C02814" w:rsidRPr="00F9348C" w:rsidRDefault="00C02814" w:rsidP="00547F8E">
            <w:pPr>
              <w:spacing w:after="0" w:line="240" w:lineRule="auto"/>
              <w:jc w:val="center"/>
              <w:rPr>
                <w:rFonts w:eastAsia="Times New Roman" w:cs="Calibri"/>
                <w:color w:val="000000"/>
                <w:kern w:val="0"/>
                <w:sz w:val="22"/>
                <w:lang w:eastAsia="en-GB"/>
                <w14:ligatures w14:val="none"/>
              </w:rPr>
            </w:pPr>
            <w:r w:rsidRPr="00F9348C">
              <w:rPr>
                <w:rFonts w:eastAsia="Times New Roman" w:cs="Calibri"/>
                <w:color w:val="000000"/>
                <w:kern w:val="0"/>
                <w:sz w:val="22"/>
                <w:lang w:eastAsia="en-GB"/>
                <w14:ligatures w14:val="none"/>
              </w:rPr>
              <w:t>0.5</w:t>
            </w:r>
          </w:p>
        </w:tc>
        <w:tc>
          <w:tcPr>
            <w:tcW w:w="1843" w:type="dxa"/>
            <w:shd w:val="clear" w:color="auto" w:fill="auto"/>
            <w:noWrap/>
            <w:vAlign w:val="bottom"/>
            <w:hideMark/>
          </w:tcPr>
          <w:p w14:paraId="64D7E424" w14:textId="77777777" w:rsidR="00C02814" w:rsidRPr="00F9348C" w:rsidRDefault="00C02814" w:rsidP="00547F8E">
            <w:pPr>
              <w:spacing w:after="0" w:line="240" w:lineRule="auto"/>
              <w:jc w:val="center"/>
              <w:rPr>
                <w:rFonts w:eastAsia="Times New Roman" w:cs="Calibri"/>
                <w:color w:val="000000"/>
                <w:kern w:val="0"/>
                <w:sz w:val="22"/>
                <w:lang w:eastAsia="en-GB"/>
                <w14:ligatures w14:val="none"/>
              </w:rPr>
            </w:pPr>
            <w:r w:rsidRPr="00F9348C">
              <w:rPr>
                <w:rFonts w:eastAsia="Times New Roman" w:cs="Calibri"/>
                <w:color w:val="000000"/>
                <w:kern w:val="0"/>
                <w:sz w:val="22"/>
                <w:lang w:eastAsia="en-GB"/>
                <w14:ligatures w14:val="none"/>
              </w:rPr>
              <w:t>20</w:t>
            </w:r>
          </w:p>
        </w:tc>
      </w:tr>
      <w:tr w:rsidR="00C02814" w:rsidRPr="00F9348C" w14:paraId="0332114F" w14:textId="77777777" w:rsidTr="007E64CD">
        <w:trPr>
          <w:cantSplit/>
          <w:trHeight w:val="288"/>
        </w:trPr>
        <w:tc>
          <w:tcPr>
            <w:tcW w:w="1000" w:type="dxa"/>
            <w:shd w:val="clear" w:color="auto" w:fill="auto"/>
            <w:noWrap/>
            <w:vAlign w:val="center"/>
            <w:hideMark/>
          </w:tcPr>
          <w:p w14:paraId="524659EE" w14:textId="77777777" w:rsidR="00C02814" w:rsidRPr="00F9348C" w:rsidRDefault="00C02814" w:rsidP="00547F8E">
            <w:pPr>
              <w:spacing w:after="0" w:line="240" w:lineRule="auto"/>
              <w:jc w:val="center"/>
              <w:rPr>
                <w:rFonts w:eastAsia="Times New Roman" w:cs="Calibri"/>
                <w:color w:val="000000"/>
                <w:kern w:val="0"/>
                <w:sz w:val="22"/>
                <w:lang w:eastAsia="en-GB"/>
                <w14:ligatures w14:val="none"/>
              </w:rPr>
            </w:pPr>
            <w:r w:rsidRPr="00F9348C">
              <w:rPr>
                <w:rFonts w:eastAsia="Times New Roman" w:cs="Calibri"/>
                <w:color w:val="000000"/>
                <w:kern w:val="0"/>
                <w:sz w:val="22"/>
                <w:lang w:eastAsia="en-GB"/>
                <w14:ligatures w14:val="none"/>
              </w:rPr>
              <w:t>10</w:t>
            </w:r>
          </w:p>
        </w:tc>
        <w:tc>
          <w:tcPr>
            <w:tcW w:w="1000" w:type="dxa"/>
            <w:shd w:val="clear" w:color="auto" w:fill="auto"/>
            <w:noWrap/>
            <w:vAlign w:val="center"/>
            <w:hideMark/>
          </w:tcPr>
          <w:p w14:paraId="6FF4D5ED" w14:textId="77777777" w:rsidR="00C02814" w:rsidRPr="00F9348C" w:rsidRDefault="00C02814" w:rsidP="00547F8E">
            <w:pPr>
              <w:spacing w:after="0" w:line="240" w:lineRule="auto"/>
              <w:jc w:val="center"/>
              <w:rPr>
                <w:rFonts w:eastAsia="Times New Roman" w:cs="Calibri"/>
                <w:color w:val="000000"/>
                <w:kern w:val="0"/>
                <w:sz w:val="22"/>
                <w:lang w:eastAsia="en-GB"/>
                <w14:ligatures w14:val="none"/>
              </w:rPr>
            </w:pPr>
            <w:r w:rsidRPr="00F9348C">
              <w:rPr>
                <w:rFonts w:eastAsia="Times New Roman" w:cs="Calibri"/>
                <w:color w:val="000000"/>
                <w:kern w:val="0"/>
                <w:sz w:val="22"/>
                <w:lang w:eastAsia="en-GB"/>
                <w14:ligatures w14:val="none"/>
              </w:rPr>
              <w:t>60</w:t>
            </w:r>
          </w:p>
        </w:tc>
        <w:tc>
          <w:tcPr>
            <w:tcW w:w="1322" w:type="dxa"/>
            <w:shd w:val="clear" w:color="auto" w:fill="auto"/>
            <w:noWrap/>
            <w:vAlign w:val="center"/>
            <w:hideMark/>
          </w:tcPr>
          <w:p w14:paraId="1EBFD677" w14:textId="77777777" w:rsidR="00C02814" w:rsidRPr="00F9348C" w:rsidRDefault="00C02814" w:rsidP="00547F8E">
            <w:pPr>
              <w:spacing w:after="0" w:line="240" w:lineRule="auto"/>
              <w:jc w:val="center"/>
              <w:rPr>
                <w:rFonts w:eastAsia="Times New Roman" w:cs="Calibri"/>
                <w:color w:val="000000"/>
                <w:kern w:val="0"/>
                <w:sz w:val="22"/>
                <w:lang w:eastAsia="en-GB"/>
                <w14:ligatures w14:val="none"/>
              </w:rPr>
            </w:pPr>
            <w:r w:rsidRPr="00F9348C">
              <w:rPr>
                <w:rFonts w:eastAsia="Times New Roman" w:cs="Calibri"/>
                <w:color w:val="000000"/>
                <w:kern w:val="0"/>
                <w:sz w:val="22"/>
                <w:lang w:eastAsia="en-GB"/>
                <w14:ligatures w14:val="none"/>
              </w:rPr>
              <w:t>FR1, FR2</w:t>
            </w:r>
          </w:p>
        </w:tc>
        <w:tc>
          <w:tcPr>
            <w:tcW w:w="1351" w:type="dxa"/>
            <w:shd w:val="clear" w:color="auto" w:fill="auto"/>
            <w:noWrap/>
            <w:vAlign w:val="center"/>
            <w:hideMark/>
          </w:tcPr>
          <w:p w14:paraId="40936654" w14:textId="77777777" w:rsidR="00C02814" w:rsidRPr="00F9348C" w:rsidRDefault="00C02814" w:rsidP="00547F8E">
            <w:pPr>
              <w:spacing w:after="0" w:line="240" w:lineRule="auto"/>
              <w:jc w:val="center"/>
              <w:rPr>
                <w:rFonts w:eastAsia="Times New Roman" w:cs="Calibri"/>
                <w:color w:val="000000"/>
                <w:kern w:val="0"/>
                <w:sz w:val="22"/>
                <w:lang w:eastAsia="en-GB"/>
                <w14:ligatures w14:val="none"/>
              </w:rPr>
            </w:pPr>
            <w:r w:rsidRPr="00F9348C">
              <w:rPr>
                <w:rFonts w:eastAsia="Times New Roman" w:cs="Calibri"/>
                <w:color w:val="000000"/>
                <w:kern w:val="0"/>
                <w:sz w:val="22"/>
                <w:lang w:eastAsia="en-GB"/>
                <w14:ligatures w14:val="none"/>
              </w:rPr>
              <w:t>0.25</w:t>
            </w:r>
          </w:p>
        </w:tc>
        <w:tc>
          <w:tcPr>
            <w:tcW w:w="1843" w:type="dxa"/>
            <w:shd w:val="clear" w:color="auto" w:fill="auto"/>
            <w:noWrap/>
            <w:vAlign w:val="bottom"/>
            <w:hideMark/>
          </w:tcPr>
          <w:p w14:paraId="71C968D9" w14:textId="77777777" w:rsidR="00C02814" w:rsidRPr="00F9348C" w:rsidRDefault="00C02814" w:rsidP="00547F8E">
            <w:pPr>
              <w:spacing w:after="0" w:line="240" w:lineRule="auto"/>
              <w:jc w:val="center"/>
              <w:rPr>
                <w:rFonts w:eastAsia="Times New Roman" w:cs="Calibri"/>
                <w:color w:val="000000"/>
                <w:kern w:val="0"/>
                <w:sz w:val="22"/>
                <w:lang w:eastAsia="en-GB"/>
                <w14:ligatures w14:val="none"/>
              </w:rPr>
            </w:pPr>
            <w:r w:rsidRPr="00F9348C">
              <w:rPr>
                <w:rFonts w:eastAsia="Times New Roman" w:cs="Calibri"/>
                <w:color w:val="000000"/>
                <w:kern w:val="0"/>
                <w:sz w:val="22"/>
                <w:lang w:eastAsia="en-GB"/>
                <w14:ligatures w14:val="none"/>
              </w:rPr>
              <w:t>40</w:t>
            </w:r>
          </w:p>
        </w:tc>
      </w:tr>
      <w:tr w:rsidR="00C02814" w:rsidRPr="00F9348C" w14:paraId="2AE57ECC" w14:textId="77777777" w:rsidTr="007E64CD">
        <w:trPr>
          <w:cantSplit/>
          <w:trHeight w:val="294"/>
        </w:trPr>
        <w:tc>
          <w:tcPr>
            <w:tcW w:w="1000" w:type="dxa"/>
            <w:shd w:val="clear" w:color="auto" w:fill="auto"/>
            <w:noWrap/>
            <w:vAlign w:val="center"/>
            <w:hideMark/>
          </w:tcPr>
          <w:p w14:paraId="32CEBA2C" w14:textId="77777777" w:rsidR="00C02814" w:rsidRPr="00F9348C" w:rsidRDefault="00C02814" w:rsidP="00547F8E">
            <w:pPr>
              <w:spacing w:after="0" w:line="240" w:lineRule="auto"/>
              <w:jc w:val="center"/>
              <w:rPr>
                <w:rFonts w:eastAsia="Times New Roman" w:cs="Calibri"/>
                <w:color w:val="000000"/>
                <w:kern w:val="0"/>
                <w:sz w:val="22"/>
                <w:lang w:eastAsia="en-GB"/>
                <w14:ligatures w14:val="none"/>
              </w:rPr>
            </w:pPr>
            <w:r w:rsidRPr="00F9348C">
              <w:rPr>
                <w:rFonts w:eastAsia="Times New Roman" w:cs="Calibri"/>
                <w:color w:val="000000"/>
                <w:kern w:val="0"/>
                <w:sz w:val="22"/>
                <w:lang w:eastAsia="en-GB"/>
                <w14:ligatures w14:val="none"/>
              </w:rPr>
              <w:t>10</w:t>
            </w:r>
          </w:p>
        </w:tc>
        <w:tc>
          <w:tcPr>
            <w:tcW w:w="1000" w:type="dxa"/>
            <w:shd w:val="clear" w:color="auto" w:fill="auto"/>
            <w:noWrap/>
            <w:vAlign w:val="center"/>
            <w:hideMark/>
          </w:tcPr>
          <w:p w14:paraId="3FC905D9" w14:textId="77777777" w:rsidR="00C02814" w:rsidRPr="00F9348C" w:rsidRDefault="00C02814" w:rsidP="00547F8E">
            <w:pPr>
              <w:spacing w:after="0" w:line="240" w:lineRule="auto"/>
              <w:jc w:val="center"/>
              <w:rPr>
                <w:rFonts w:eastAsia="Times New Roman" w:cs="Calibri"/>
                <w:color w:val="000000"/>
                <w:kern w:val="0"/>
                <w:sz w:val="22"/>
                <w:lang w:eastAsia="en-GB"/>
                <w14:ligatures w14:val="none"/>
              </w:rPr>
            </w:pPr>
            <w:r w:rsidRPr="00F9348C">
              <w:rPr>
                <w:rFonts w:eastAsia="Times New Roman" w:cs="Calibri"/>
                <w:color w:val="000000"/>
                <w:kern w:val="0"/>
                <w:sz w:val="22"/>
                <w:lang w:eastAsia="en-GB"/>
                <w14:ligatures w14:val="none"/>
              </w:rPr>
              <w:t>120</w:t>
            </w:r>
          </w:p>
        </w:tc>
        <w:tc>
          <w:tcPr>
            <w:tcW w:w="1322" w:type="dxa"/>
            <w:shd w:val="clear" w:color="auto" w:fill="auto"/>
            <w:noWrap/>
            <w:vAlign w:val="center"/>
            <w:hideMark/>
          </w:tcPr>
          <w:p w14:paraId="1DF23AD6" w14:textId="77777777" w:rsidR="00C02814" w:rsidRPr="00F9348C" w:rsidRDefault="00C02814" w:rsidP="00547F8E">
            <w:pPr>
              <w:spacing w:after="0" w:line="240" w:lineRule="auto"/>
              <w:jc w:val="center"/>
              <w:rPr>
                <w:rFonts w:eastAsia="Times New Roman" w:cs="Calibri"/>
                <w:color w:val="000000"/>
                <w:kern w:val="0"/>
                <w:sz w:val="22"/>
                <w:lang w:eastAsia="en-GB"/>
                <w14:ligatures w14:val="none"/>
              </w:rPr>
            </w:pPr>
            <w:r w:rsidRPr="00F9348C">
              <w:rPr>
                <w:rFonts w:eastAsia="Times New Roman" w:cs="Calibri"/>
                <w:color w:val="000000"/>
                <w:kern w:val="0"/>
                <w:sz w:val="22"/>
                <w:lang w:eastAsia="en-GB"/>
                <w14:ligatures w14:val="none"/>
              </w:rPr>
              <w:t>FR2</w:t>
            </w:r>
          </w:p>
        </w:tc>
        <w:tc>
          <w:tcPr>
            <w:tcW w:w="1351" w:type="dxa"/>
            <w:shd w:val="clear" w:color="auto" w:fill="auto"/>
            <w:noWrap/>
            <w:vAlign w:val="center"/>
            <w:hideMark/>
          </w:tcPr>
          <w:p w14:paraId="70C7F7E2" w14:textId="77777777" w:rsidR="00C02814" w:rsidRPr="00F9348C" w:rsidRDefault="00C02814" w:rsidP="00547F8E">
            <w:pPr>
              <w:spacing w:after="0" w:line="240" w:lineRule="auto"/>
              <w:jc w:val="center"/>
              <w:rPr>
                <w:rFonts w:eastAsia="Times New Roman" w:cs="Calibri"/>
                <w:color w:val="000000"/>
                <w:kern w:val="0"/>
                <w:sz w:val="22"/>
                <w:lang w:eastAsia="en-GB"/>
                <w14:ligatures w14:val="none"/>
              </w:rPr>
            </w:pPr>
            <w:r w:rsidRPr="00F9348C">
              <w:rPr>
                <w:rFonts w:eastAsia="Times New Roman" w:cs="Calibri"/>
                <w:color w:val="000000"/>
                <w:kern w:val="0"/>
                <w:sz w:val="22"/>
                <w:lang w:eastAsia="en-GB"/>
                <w14:ligatures w14:val="none"/>
              </w:rPr>
              <w:t>0.125</w:t>
            </w:r>
          </w:p>
        </w:tc>
        <w:tc>
          <w:tcPr>
            <w:tcW w:w="1843" w:type="dxa"/>
            <w:shd w:val="clear" w:color="auto" w:fill="auto"/>
            <w:noWrap/>
            <w:vAlign w:val="bottom"/>
            <w:hideMark/>
          </w:tcPr>
          <w:p w14:paraId="427D98A1" w14:textId="77777777" w:rsidR="00C02814" w:rsidRPr="00F9348C" w:rsidRDefault="00C02814" w:rsidP="00547F8E">
            <w:pPr>
              <w:spacing w:after="0" w:line="240" w:lineRule="auto"/>
              <w:jc w:val="center"/>
              <w:rPr>
                <w:rFonts w:eastAsia="Times New Roman" w:cs="Calibri"/>
                <w:color w:val="000000"/>
                <w:kern w:val="0"/>
                <w:sz w:val="22"/>
                <w:lang w:eastAsia="en-GB"/>
                <w14:ligatures w14:val="none"/>
              </w:rPr>
            </w:pPr>
            <w:r w:rsidRPr="00F9348C">
              <w:rPr>
                <w:rFonts w:eastAsia="Times New Roman" w:cs="Calibri"/>
                <w:color w:val="000000"/>
                <w:kern w:val="0"/>
                <w:sz w:val="22"/>
                <w:lang w:eastAsia="en-GB"/>
                <w14:ligatures w14:val="none"/>
              </w:rPr>
              <w:t>80</w:t>
            </w:r>
          </w:p>
        </w:tc>
      </w:tr>
    </w:tbl>
    <w:p w14:paraId="7BF11F00" w14:textId="77777777" w:rsidR="0022658F" w:rsidRPr="00F9348C" w:rsidRDefault="0022658F">
      <w:pPr>
        <w:rPr>
          <w:rFonts w:cs="Calibri"/>
          <w:sz w:val="20"/>
          <w:szCs w:val="20"/>
          <w:lang w:eastAsia="en-GB"/>
        </w:rPr>
      </w:pPr>
    </w:p>
    <w:p w14:paraId="33A0D74C" w14:textId="4804EACA" w:rsidR="00DA5C88" w:rsidRPr="00F9348C" w:rsidRDefault="00AB03B9" w:rsidP="00AB03B9">
      <w:pPr>
        <w:rPr>
          <w:rFonts w:cs="Calibri"/>
          <w:sz w:val="20"/>
          <w:szCs w:val="20"/>
          <w:lang w:eastAsia="en-GB"/>
        </w:rPr>
      </w:pPr>
      <w:r w:rsidRPr="00F9348C">
        <w:rPr>
          <w:rFonts w:cs="Calibri"/>
          <w:sz w:val="20"/>
          <w:szCs w:val="20"/>
          <w:lang w:eastAsia="en-GB"/>
        </w:rPr>
        <w:t>Note</w:t>
      </w:r>
      <w:r w:rsidR="002F66F3">
        <w:rPr>
          <w:rFonts w:cs="Calibri"/>
          <w:sz w:val="20"/>
          <w:szCs w:val="20"/>
          <w:lang w:eastAsia="en-GB"/>
        </w:rPr>
        <w:t xml:space="preserve"> </w:t>
      </w:r>
      <w:r w:rsidRPr="00F9348C">
        <w:rPr>
          <w:sz w:val="20"/>
          <w:szCs w:val="20"/>
        </w:rPr>
        <w:t>1</w:t>
      </w:r>
      <w:r w:rsidR="002F2E04">
        <w:rPr>
          <w:sz w:val="20"/>
          <w:szCs w:val="20"/>
        </w:rPr>
        <w:t>:</w:t>
      </w:r>
      <w:r w:rsidRPr="00F9348C">
        <w:rPr>
          <w:sz w:val="20"/>
          <w:szCs w:val="20"/>
        </w:rPr>
        <w:t xml:space="preserve"> </w:t>
      </w:r>
      <w:r w:rsidRPr="00F9348C">
        <w:rPr>
          <w:rFonts w:cs="Calibri"/>
          <w:sz w:val="20"/>
          <w:szCs w:val="20"/>
          <w:lang w:eastAsia="en-GB"/>
        </w:rPr>
        <w:t xml:space="preserve">In practice one slot per cycle can be allocated to non-active cells. </w:t>
      </w:r>
      <w:r w:rsidR="00A516E4" w:rsidRPr="00F9348C">
        <w:rPr>
          <w:rFonts w:cs="Calibri"/>
          <w:sz w:val="20"/>
          <w:szCs w:val="20"/>
          <w:lang w:eastAsia="en-GB"/>
        </w:rPr>
        <w:t>T</w:t>
      </w:r>
      <w:r w:rsidRPr="00F9348C">
        <w:rPr>
          <w:rFonts w:cs="Calibri"/>
          <w:sz w:val="20"/>
          <w:szCs w:val="20"/>
          <w:lang w:eastAsia="en-GB"/>
        </w:rPr>
        <w:t>his "loss" of slot is ignored in the above table.</w:t>
      </w:r>
    </w:p>
    <w:p w14:paraId="0D84C5F3" w14:textId="2DDA054B" w:rsidR="00346B6C" w:rsidRPr="00F9348C" w:rsidRDefault="00346B6C" w:rsidP="00AB03B9">
      <w:pPr>
        <w:rPr>
          <w:rFonts w:cs="Calibri"/>
          <w:sz w:val="20"/>
          <w:szCs w:val="20"/>
          <w:lang w:eastAsia="en-GB"/>
        </w:rPr>
      </w:pPr>
      <w:r w:rsidRPr="00F9348C">
        <w:rPr>
          <w:rFonts w:cs="Calibri"/>
          <w:sz w:val="20"/>
          <w:szCs w:val="20"/>
          <w:lang w:eastAsia="en-GB"/>
        </w:rPr>
        <w:t xml:space="preserve">For Ku band, under the assumption that analogue beamforming is employed, the </w:t>
      </w:r>
      <w:r w:rsidRPr="00F9348C">
        <w:rPr>
          <w:rFonts w:cs="Calibri"/>
          <w:i/>
          <w:iCs/>
          <w:sz w:val="20"/>
          <w:szCs w:val="20"/>
          <w:lang w:eastAsia="en-GB"/>
        </w:rPr>
        <w:t>total number of beam footprints</w:t>
      </w:r>
      <w:r w:rsidRPr="00F9348C">
        <w:rPr>
          <w:rFonts w:cs="Calibri"/>
          <w:sz w:val="20"/>
          <w:szCs w:val="20"/>
          <w:lang w:eastAsia="en-GB"/>
        </w:rPr>
        <w:t xml:space="preserve"> that can be served will be given by the </w:t>
      </w:r>
      <w:r w:rsidRPr="00F9348C">
        <w:rPr>
          <w:rFonts w:cs="Calibri"/>
          <w:i/>
          <w:iCs/>
          <w:sz w:val="20"/>
          <w:szCs w:val="20"/>
          <w:lang w:eastAsia="en-GB"/>
        </w:rPr>
        <w:t>number of beam footprints per cycle</w:t>
      </w:r>
      <w:r w:rsidRPr="00F9348C">
        <w:rPr>
          <w:rFonts w:cs="Calibri"/>
          <w:sz w:val="20"/>
          <w:szCs w:val="20"/>
          <w:lang w:eastAsia="en-GB"/>
        </w:rPr>
        <w:t xml:space="preserve"> x </w:t>
      </w:r>
      <w:r w:rsidRPr="00F9348C">
        <w:rPr>
          <w:rFonts w:cs="Calibri"/>
          <w:i/>
          <w:iCs/>
          <w:sz w:val="20"/>
          <w:szCs w:val="20"/>
          <w:lang w:eastAsia="en-GB"/>
        </w:rPr>
        <w:t>number of beamformers</w:t>
      </w:r>
      <w:r w:rsidRPr="00F9348C">
        <w:rPr>
          <w:rFonts w:cs="Calibri"/>
          <w:sz w:val="20"/>
          <w:szCs w:val="20"/>
          <w:lang w:eastAsia="en-GB"/>
        </w:rPr>
        <w:t>.</w:t>
      </w:r>
    </w:p>
    <w:p w14:paraId="253A4701" w14:textId="07AEDBFD" w:rsidR="00547F8E" w:rsidRPr="00F9348C" w:rsidRDefault="00C02814">
      <w:pPr>
        <w:rPr>
          <w:rFonts w:cs="Calibri"/>
          <w:b/>
          <w:bCs/>
          <w:sz w:val="20"/>
          <w:szCs w:val="20"/>
          <w:lang w:eastAsia="en-GB"/>
        </w:rPr>
      </w:pPr>
      <w:bookmarkStart w:id="11" w:name="_Hlk179048361"/>
      <w:r w:rsidRPr="00F9348C">
        <w:rPr>
          <w:rFonts w:cs="Calibri"/>
          <w:b/>
          <w:bCs/>
          <w:sz w:val="20"/>
          <w:szCs w:val="20"/>
          <w:lang w:eastAsia="en-GB"/>
        </w:rPr>
        <w:t>Observation</w:t>
      </w:r>
      <w:r w:rsidR="0040087A" w:rsidRPr="00F9348C">
        <w:rPr>
          <w:rFonts w:cs="Calibri"/>
          <w:b/>
          <w:bCs/>
          <w:sz w:val="20"/>
          <w:szCs w:val="20"/>
          <w:lang w:eastAsia="en-GB"/>
        </w:rPr>
        <w:t xml:space="preserve"> </w:t>
      </w:r>
      <w:r w:rsidR="00A25A15">
        <w:rPr>
          <w:rFonts w:cs="Calibri"/>
          <w:b/>
          <w:bCs/>
          <w:sz w:val="20"/>
          <w:szCs w:val="20"/>
          <w:lang w:eastAsia="en-GB"/>
        </w:rPr>
        <w:t>8</w:t>
      </w:r>
      <w:r w:rsidRPr="00F9348C">
        <w:rPr>
          <w:rFonts w:cs="Calibri"/>
          <w:b/>
          <w:bCs/>
          <w:sz w:val="20"/>
          <w:szCs w:val="20"/>
          <w:lang w:eastAsia="en-GB"/>
        </w:rPr>
        <w:t xml:space="preserve">: </w:t>
      </w:r>
      <w:r w:rsidR="00DA5C88" w:rsidRPr="00F9348C">
        <w:rPr>
          <w:rFonts w:cs="Calibri"/>
          <w:b/>
          <w:bCs/>
          <w:sz w:val="20"/>
          <w:szCs w:val="20"/>
          <w:lang w:eastAsia="en-GB"/>
        </w:rPr>
        <w:t>Both FR1 and FR2 numerolog</w:t>
      </w:r>
      <w:r w:rsidR="002F2E04">
        <w:rPr>
          <w:rFonts w:cs="Calibri"/>
          <w:b/>
          <w:bCs/>
          <w:sz w:val="20"/>
          <w:szCs w:val="20"/>
          <w:lang w:eastAsia="en-GB"/>
        </w:rPr>
        <w:t>ies</w:t>
      </w:r>
      <w:r w:rsidR="00DA5C88" w:rsidRPr="00F9348C">
        <w:rPr>
          <w:rFonts w:cs="Calibri"/>
          <w:b/>
          <w:bCs/>
          <w:sz w:val="20"/>
          <w:szCs w:val="20"/>
          <w:lang w:eastAsia="en-GB"/>
        </w:rPr>
        <w:t xml:space="preserve"> support the use of BH. </w:t>
      </w:r>
      <w:r w:rsidR="00AB03B9" w:rsidRPr="00F9348C">
        <w:rPr>
          <w:rFonts w:cs="Calibri"/>
          <w:b/>
          <w:bCs/>
          <w:sz w:val="20"/>
          <w:szCs w:val="20"/>
          <w:lang w:eastAsia="en-GB"/>
        </w:rPr>
        <w:t>H</w:t>
      </w:r>
      <w:r w:rsidR="00547F8E" w:rsidRPr="00F9348C">
        <w:rPr>
          <w:rFonts w:cs="Calibri"/>
          <w:b/>
          <w:bCs/>
          <w:sz w:val="20"/>
          <w:szCs w:val="20"/>
          <w:lang w:eastAsia="en-GB"/>
        </w:rPr>
        <w:t>igher SCS provides more</w:t>
      </w:r>
      <w:r w:rsidR="008B7E86" w:rsidRPr="00F9348C">
        <w:rPr>
          <w:rFonts w:cs="Calibri"/>
          <w:b/>
          <w:bCs/>
          <w:sz w:val="20"/>
          <w:szCs w:val="20"/>
          <w:lang w:eastAsia="en-GB"/>
        </w:rPr>
        <w:t xml:space="preserve"> scheduling</w:t>
      </w:r>
      <w:r w:rsidR="00547F8E" w:rsidRPr="00F9348C">
        <w:rPr>
          <w:rFonts w:cs="Calibri"/>
          <w:b/>
          <w:bCs/>
          <w:sz w:val="20"/>
          <w:szCs w:val="20"/>
          <w:lang w:eastAsia="en-GB"/>
        </w:rPr>
        <w:t xml:space="preserve"> flexibility/ finer granularity than lower SCS. There is a trade-off between </w:t>
      </w:r>
      <w:r w:rsidRPr="00F9348C">
        <w:rPr>
          <w:rFonts w:cs="Calibri"/>
          <w:b/>
          <w:bCs/>
          <w:sz w:val="20"/>
          <w:szCs w:val="20"/>
          <w:lang w:eastAsia="en-GB"/>
        </w:rPr>
        <w:t xml:space="preserve">maximum scheduling latency </w:t>
      </w:r>
      <w:r w:rsidR="00547F8E" w:rsidRPr="00F9348C">
        <w:rPr>
          <w:rFonts w:cs="Calibri"/>
          <w:b/>
          <w:bCs/>
          <w:sz w:val="20"/>
          <w:szCs w:val="20"/>
          <w:lang w:eastAsia="en-GB"/>
        </w:rPr>
        <w:t>and number of ’</w:t>
      </w:r>
      <w:r w:rsidRPr="00F9348C">
        <w:rPr>
          <w:rFonts w:cs="Calibri"/>
          <w:b/>
          <w:bCs/>
          <w:sz w:val="20"/>
          <w:szCs w:val="20"/>
          <w:lang w:eastAsia="en-GB"/>
        </w:rPr>
        <w:t>beam footprints’</w:t>
      </w:r>
      <w:r w:rsidR="00547F8E" w:rsidRPr="00F9348C">
        <w:rPr>
          <w:rFonts w:cs="Calibri"/>
          <w:b/>
          <w:bCs/>
          <w:sz w:val="20"/>
          <w:szCs w:val="20"/>
          <w:lang w:eastAsia="en-GB"/>
        </w:rPr>
        <w:t xml:space="preserve"> that can be served from a single beamformer. </w:t>
      </w:r>
    </w:p>
    <w:bookmarkEnd w:id="11"/>
    <w:p w14:paraId="17400505" w14:textId="26F67CF3" w:rsidR="004A65CF" w:rsidRPr="00F9348C" w:rsidRDefault="004D19D0" w:rsidP="004A65CF">
      <w:pPr>
        <w:pStyle w:val="Heading2"/>
        <w:numPr>
          <w:ilvl w:val="1"/>
          <w:numId w:val="12"/>
        </w:numPr>
        <w:rPr>
          <w:rFonts w:eastAsia="Times New Roman"/>
          <w:lang w:val="en-US" w:eastAsia="en-GB"/>
        </w:rPr>
      </w:pPr>
      <w:r>
        <w:rPr>
          <w:rFonts w:eastAsia="Times New Roman"/>
          <w:lang w:val="en-US" w:eastAsia="en-GB"/>
        </w:rPr>
        <w:t>L</w:t>
      </w:r>
      <w:r w:rsidR="004A65CF" w:rsidRPr="00F9348C">
        <w:rPr>
          <w:rFonts w:eastAsia="Times New Roman"/>
          <w:lang w:val="en-US" w:eastAsia="en-GB"/>
        </w:rPr>
        <w:t>ink budget</w:t>
      </w:r>
    </w:p>
    <w:p w14:paraId="1E0F1EBE" w14:textId="1B3FA8C4" w:rsidR="004A65CF" w:rsidRPr="00F9348C" w:rsidRDefault="00057AC2" w:rsidP="004A65CF">
      <w:pPr>
        <w:rPr>
          <w:rFonts w:cs="Calibri"/>
          <w:sz w:val="20"/>
          <w:szCs w:val="20"/>
          <w:lang w:eastAsia="en-GB"/>
        </w:rPr>
      </w:pPr>
      <w:r w:rsidRPr="00F9348C">
        <w:rPr>
          <w:rFonts w:cs="Calibri"/>
          <w:sz w:val="20"/>
          <w:szCs w:val="20"/>
          <w:lang w:eastAsia="en-GB"/>
        </w:rPr>
        <w:t>There should be n</w:t>
      </w:r>
      <w:r w:rsidR="004A65CF" w:rsidRPr="00F9348C">
        <w:rPr>
          <w:rFonts w:cs="Calibri"/>
          <w:sz w:val="20"/>
          <w:szCs w:val="20"/>
          <w:lang w:eastAsia="en-GB"/>
        </w:rPr>
        <w:t xml:space="preserve">o </w:t>
      </w:r>
      <w:r w:rsidRPr="00F9348C">
        <w:rPr>
          <w:rFonts w:cs="Calibri"/>
          <w:sz w:val="20"/>
          <w:szCs w:val="20"/>
          <w:lang w:eastAsia="en-GB"/>
        </w:rPr>
        <w:t xml:space="preserve">significant </w:t>
      </w:r>
      <w:r w:rsidR="004A65CF" w:rsidRPr="00F9348C">
        <w:rPr>
          <w:rFonts w:cs="Calibri"/>
          <w:sz w:val="20"/>
          <w:szCs w:val="20"/>
          <w:lang w:eastAsia="en-GB"/>
        </w:rPr>
        <w:t>difference for bandwidths greater than the smallest number of RB for the highest SCS</w:t>
      </w:r>
      <w:r w:rsidRPr="00F9348C">
        <w:rPr>
          <w:rFonts w:cs="Calibri"/>
          <w:sz w:val="20"/>
          <w:szCs w:val="20"/>
          <w:lang w:eastAsia="en-GB"/>
        </w:rPr>
        <w:t xml:space="preserve"> all else being equal (e.g., bandwidth allocated, modulation and coding scheme, maximum transmit power)</w:t>
      </w:r>
      <w:r w:rsidR="004A65CF" w:rsidRPr="00F9348C">
        <w:rPr>
          <w:rFonts w:cs="Calibri"/>
          <w:sz w:val="20"/>
          <w:szCs w:val="20"/>
          <w:lang w:eastAsia="en-GB"/>
        </w:rPr>
        <w:t>. That is</w:t>
      </w:r>
      <w:r w:rsidRPr="00F9348C">
        <w:rPr>
          <w:rFonts w:cs="Calibri"/>
          <w:sz w:val="20"/>
          <w:szCs w:val="20"/>
          <w:lang w:eastAsia="en-GB"/>
        </w:rPr>
        <w:t>,</w:t>
      </w:r>
      <w:r w:rsidR="004A65CF" w:rsidRPr="00F9348C">
        <w:rPr>
          <w:rFonts w:cs="Calibri"/>
          <w:sz w:val="20"/>
          <w:szCs w:val="20"/>
          <w:lang w:eastAsia="en-GB"/>
        </w:rPr>
        <w:t xml:space="preserve"> FR1 numerology only has advantages for uplink RB allocations of a few RB per UE; for example, two 15 kHz SCS RB can achieve a 3 dB higher power density (dBm/MHz) compared with allocating one RB using 60 kHz SCS. Although potentially a useful advantage for FR1 in ‘edge cases’ with low SNR, for typical VSAT applications the allocation of very small bandwidths is not considered a compelling reason to favour FR1 over FR2. </w:t>
      </w:r>
    </w:p>
    <w:p w14:paraId="1580E94D" w14:textId="74328A8D" w:rsidR="00961B15" w:rsidRPr="00F9348C" w:rsidRDefault="004A65CF" w:rsidP="004A65CF">
      <w:pPr>
        <w:rPr>
          <w:rFonts w:cs="Calibri"/>
          <w:b/>
          <w:bCs/>
          <w:sz w:val="20"/>
          <w:szCs w:val="20"/>
          <w:lang w:eastAsia="en-GB"/>
        </w:rPr>
      </w:pPr>
      <w:bookmarkStart w:id="12" w:name="_Hlk179205808"/>
      <w:r w:rsidRPr="00F9348C">
        <w:rPr>
          <w:rFonts w:cs="Calibri"/>
          <w:b/>
          <w:bCs/>
          <w:sz w:val="20"/>
          <w:szCs w:val="20"/>
          <w:lang w:eastAsia="en-GB"/>
        </w:rPr>
        <w:t>Observation</w:t>
      </w:r>
      <w:r w:rsidR="0040087A" w:rsidRPr="00F9348C">
        <w:rPr>
          <w:rFonts w:cs="Calibri"/>
          <w:b/>
          <w:bCs/>
          <w:sz w:val="20"/>
          <w:szCs w:val="20"/>
          <w:lang w:eastAsia="en-GB"/>
        </w:rPr>
        <w:t xml:space="preserve"> </w:t>
      </w:r>
      <w:r w:rsidR="00A25A15">
        <w:rPr>
          <w:rFonts w:cs="Calibri"/>
          <w:b/>
          <w:bCs/>
          <w:sz w:val="20"/>
          <w:szCs w:val="20"/>
          <w:lang w:eastAsia="en-GB"/>
        </w:rPr>
        <w:t>9</w:t>
      </w:r>
      <w:r w:rsidRPr="00F9348C">
        <w:rPr>
          <w:rFonts w:cs="Calibri"/>
          <w:b/>
          <w:bCs/>
          <w:sz w:val="20"/>
          <w:szCs w:val="20"/>
          <w:lang w:eastAsia="en-GB"/>
        </w:rPr>
        <w:t>: F</w:t>
      </w:r>
      <w:r w:rsidR="00057AC2" w:rsidRPr="00F9348C">
        <w:rPr>
          <w:rFonts w:cs="Calibri"/>
          <w:b/>
          <w:bCs/>
          <w:sz w:val="20"/>
          <w:szCs w:val="20"/>
          <w:lang w:eastAsia="en-GB"/>
        </w:rPr>
        <w:t xml:space="preserve">R1 holds an advantage for very low uplink allocations; </w:t>
      </w:r>
      <w:r w:rsidR="00FC705F" w:rsidRPr="00F9348C">
        <w:rPr>
          <w:rFonts w:cs="Calibri"/>
          <w:b/>
          <w:bCs/>
          <w:sz w:val="20"/>
          <w:szCs w:val="20"/>
          <w:lang w:eastAsia="en-GB"/>
        </w:rPr>
        <w:t xml:space="preserve">however, </w:t>
      </w:r>
      <w:r w:rsidR="00057AC2" w:rsidRPr="00F9348C">
        <w:rPr>
          <w:rFonts w:cs="Calibri"/>
          <w:b/>
          <w:bCs/>
          <w:sz w:val="20"/>
          <w:szCs w:val="20"/>
          <w:lang w:eastAsia="en-GB"/>
        </w:rPr>
        <w:t>f</w:t>
      </w:r>
      <w:r w:rsidRPr="00F9348C">
        <w:rPr>
          <w:rFonts w:cs="Calibri"/>
          <w:b/>
          <w:bCs/>
          <w:sz w:val="20"/>
          <w:szCs w:val="20"/>
          <w:lang w:eastAsia="en-GB"/>
        </w:rPr>
        <w:t xml:space="preserve">or most practical </w:t>
      </w:r>
      <w:r w:rsidR="00057AC2" w:rsidRPr="00F9348C">
        <w:rPr>
          <w:rFonts w:cs="Calibri"/>
          <w:b/>
          <w:bCs/>
          <w:sz w:val="20"/>
          <w:szCs w:val="20"/>
          <w:lang w:eastAsia="en-GB"/>
        </w:rPr>
        <w:t xml:space="preserve">VSAT </w:t>
      </w:r>
      <w:r w:rsidRPr="00F9348C">
        <w:rPr>
          <w:rFonts w:cs="Calibri"/>
          <w:b/>
          <w:bCs/>
          <w:sz w:val="20"/>
          <w:szCs w:val="20"/>
          <w:lang w:eastAsia="en-GB"/>
        </w:rPr>
        <w:t>scenarios the link budgets for FR1 and FR2 numerolog</w:t>
      </w:r>
      <w:r w:rsidR="00DF0722">
        <w:rPr>
          <w:rFonts w:cs="Calibri"/>
          <w:b/>
          <w:bCs/>
          <w:sz w:val="20"/>
          <w:szCs w:val="20"/>
          <w:lang w:eastAsia="en-GB"/>
        </w:rPr>
        <w:t>ies</w:t>
      </w:r>
      <w:r w:rsidRPr="00F9348C">
        <w:rPr>
          <w:rFonts w:cs="Calibri"/>
          <w:b/>
          <w:bCs/>
          <w:sz w:val="20"/>
          <w:szCs w:val="20"/>
          <w:lang w:eastAsia="en-GB"/>
        </w:rPr>
        <w:t xml:space="preserve"> are the same. </w:t>
      </w:r>
    </w:p>
    <w:p w14:paraId="31115AFA" w14:textId="18ABBD32" w:rsidR="00C55B99" w:rsidRPr="00F9348C" w:rsidRDefault="00C55B99" w:rsidP="00C55B99">
      <w:pPr>
        <w:pStyle w:val="Heading1"/>
        <w:numPr>
          <w:ilvl w:val="0"/>
          <w:numId w:val="17"/>
        </w:numPr>
        <w:pBdr>
          <w:top w:val="single" w:sz="12" w:space="3" w:color="auto"/>
        </w:pBdr>
        <w:overflowPunct w:val="0"/>
        <w:autoSpaceDE w:val="0"/>
        <w:autoSpaceDN w:val="0"/>
        <w:adjustRightInd w:val="0"/>
        <w:spacing w:before="240" w:after="180" w:line="240" w:lineRule="auto"/>
        <w:ind w:left="1134" w:hanging="1134"/>
        <w:textAlignment w:val="baseline"/>
        <w:rPr>
          <w:rFonts w:ascii="Arial" w:eastAsia="SimSun" w:hAnsi="Arial" w:cs="Times New Roman"/>
          <w:color w:val="auto"/>
          <w:kern w:val="0"/>
          <w:sz w:val="36"/>
          <w:szCs w:val="20"/>
          <w:lang w:eastAsia="ja-JP"/>
          <w14:ligatures w14:val="none"/>
        </w:rPr>
      </w:pPr>
      <w:bookmarkStart w:id="13" w:name="_Hlk178712914"/>
      <w:bookmarkEnd w:id="12"/>
      <w:r w:rsidRPr="00F9348C">
        <w:rPr>
          <w:rFonts w:ascii="Arial" w:eastAsia="SimSun" w:hAnsi="Arial" w:cs="Times New Roman"/>
          <w:color w:val="auto"/>
          <w:kern w:val="0"/>
          <w:sz w:val="36"/>
          <w:szCs w:val="20"/>
          <w:lang w:eastAsia="ja-JP"/>
          <w14:ligatures w14:val="none"/>
        </w:rPr>
        <w:t>Conclusions</w:t>
      </w:r>
    </w:p>
    <w:bookmarkEnd w:id="13"/>
    <w:p w14:paraId="743EEE1C" w14:textId="73CBAECB" w:rsidR="00DA5C88" w:rsidRDefault="00DA5C88" w:rsidP="00DA5C88">
      <w:pPr>
        <w:rPr>
          <w:sz w:val="20"/>
          <w:szCs w:val="24"/>
          <w:lang w:eastAsia="ja-JP"/>
        </w:rPr>
      </w:pPr>
      <w:r w:rsidRPr="00F9348C">
        <w:rPr>
          <w:sz w:val="20"/>
          <w:szCs w:val="24"/>
          <w:lang w:eastAsia="ja-JP"/>
        </w:rPr>
        <w:t>The following observations and proposals are made:</w:t>
      </w:r>
    </w:p>
    <w:p w14:paraId="798672B5" w14:textId="77777777" w:rsidR="006802A6" w:rsidRDefault="006802A6" w:rsidP="006802A6">
      <w:pPr>
        <w:keepNext/>
        <w:keepLines/>
        <w:overflowPunct w:val="0"/>
        <w:autoSpaceDE w:val="0"/>
        <w:autoSpaceDN w:val="0"/>
        <w:adjustRightInd w:val="0"/>
        <w:spacing w:before="120" w:after="180" w:line="240" w:lineRule="auto"/>
        <w:textAlignment w:val="baseline"/>
        <w:outlineLvl w:val="3"/>
        <w:rPr>
          <w:rFonts w:cs="Calibri"/>
          <w:b/>
          <w:bCs/>
          <w:sz w:val="20"/>
          <w:szCs w:val="20"/>
          <w:lang w:eastAsia="en-GB"/>
        </w:rPr>
      </w:pPr>
      <w:r w:rsidRPr="00F9348C">
        <w:rPr>
          <w:rFonts w:cs="Calibri"/>
          <w:b/>
          <w:bCs/>
          <w:sz w:val="20"/>
          <w:szCs w:val="20"/>
          <w:lang w:eastAsia="en-GB"/>
        </w:rPr>
        <w:lastRenderedPageBreak/>
        <w:t xml:space="preserve">Observation 1: For Mobile VSAT served by GSO using 120 kHz SCS (with SSB SCS of 120 kHz or 240 kHz) the timing </w:t>
      </w:r>
      <w:r>
        <w:rPr>
          <w:rFonts w:cs="Calibri"/>
          <w:b/>
          <w:bCs/>
          <w:sz w:val="20"/>
          <w:szCs w:val="20"/>
          <w:lang w:eastAsia="en-GB"/>
        </w:rPr>
        <w:t>error formula</w:t>
      </w:r>
      <w:r w:rsidRPr="00F9348C">
        <w:rPr>
          <w:rFonts w:cs="Calibri"/>
          <w:b/>
          <w:bCs/>
          <w:sz w:val="20"/>
          <w:szCs w:val="20"/>
          <w:lang w:eastAsia="en-GB"/>
        </w:rPr>
        <w:t xml:space="preserve"> contains </w:t>
      </w:r>
      <w:r>
        <w:rPr>
          <w:rFonts w:cs="Calibri"/>
          <w:b/>
          <w:bCs/>
          <w:sz w:val="20"/>
          <w:szCs w:val="20"/>
          <w:lang w:eastAsia="en-GB"/>
        </w:rPr>
        <w:t xml:space="preserve">a value indicated between </w:t>
      </w:r>
      <w:r w:rsidRPr="00F9348C">
        <w:rPr>
          <w:rFonts w:cs="Calibri"/>
          <w:b/>
          <w:bCs/>
          <w:sz w:val="20"/>
          <w:szCs w:val="20"/>
          <w:lang w:eastAsia="en-GB"/>
        </w:rPr>
        <w:t>square bracket</w:t>
      </w:r>
      <w:r>
        <w:rPr>
          <w:rFonts w:cs="Calibri"/>
          <w:b/>
          <w:bCs/>
          <w:sz w:val="20"/>
          <w:szCs w:val="20"/>
          <w:lang w:eastAsia="en-GB"/>
        </w:rPr>
        <w:t>s</w:t>
      </w:r>
      <w:r w:rsidRPr="00F9348C">
        <w:rPr>
          <w:rFonts w:cs="Calibri"/>
          <w:b/>
          <w:bCs/>
          <w:sz w:val="20"/>
          <w:szCs w:val="20"/>
          <w:lang w:eastAsia="en-GB"/>
        </w:rPr>
        <w:t xml:space="preserve">. The presence of square brackets needs to be addressed as a maintenance action at the RAN4 #113 meeting. </w:t>
      </w:r>
    </w:p>
    <w:p w14:paraId="27E77007" w14:textId="77777777" w:rsidR="006802A6" w:rsidRPr="00F9348C" w:rsidRDefault="006802A6" w:rsidP="006802A6">
      <w:pPr>
        <w:keepNext/>
        <w:keepLines/>
        <w:overflowPunct w:val="0"/>
        <w:autoSpaceDE w:val="0"/>
        <w:autoSpaceDN w:val="0"/>
        <w:adjustRightInd w:val="0"/>
        <w:spacing w:before="120" w:after="180" w:line="240" w:lineRule="auto"/>
        <w:textAlignment w:val="baseline"/>
        <w:outlineLvl w:val="3"/>
        <w:rPr>
          <w:rFonts w:cs="Calibri"/>
          <w:b/>
          <w:bCs/>
          <w:sz w:val="20"/>
          <w:szCs w:val="20"/>
          <w:lang w:eastAsia="en-GB"/>
        </w:rPr>
      </w:pPr>
      <w:r w:rsidRPr="00DD450B">
        <w:rPr>
          <w:rFonts w:cs="Calibri"/>
          <w:b/>
          <w:bCs/>
          <w:sz w:val="20"/>
          <w:szCs w:val="20"/>
          <w:lang w:eastAsia="en-GB"/>
        </w:rPr>
        <w:t xml:space="preserve">Observation 2: The value of [10] in the timing error formula for 120 kHz </w:t>
      </w:r>
      <w:r>
        <w:rPr>
          <w:rFonts w:cs="Calibri"/>
          <w:b/>
          <w:bCs/>
          <w:sz w:val="20"/>
          <w:szCs w:val="20"/>
          <w:lang w:eastAsia="en-GB"/>
        </w:rPr>
        <w:t>SCS of uplink signals (for both SCS of SSB of 120 kHz and</w:t>
      </w:r>
      <w:r w:rsidRPr="00DD450B">
        <w:rPr>
          <w:rFonts w:cs="Calibri"/>
          <w:b/>
          <w:bCs/>
          <w:sz w:val="20"/>
          <w:szCs w:val="20"/>
          <w:lang w:eastAsia="en-GB"/>
        </w:rPr>
        <w:t xml:space="preserve"> 240 kHz</w:t>
      </w:r>
      <w:r>
        <w:rPr>
          <w:rFonts w:cs="Calibri"/>
          <w:b/>
          <w:bCs/>
          <w:sz w:val="20"/>
          <w:szCs w:val="20"/>
          <w:lang w:eastAsia="en-GB"/>
        </w:rPr>
        <w:t>)</w:t>
      </w:r>
      <w:r w:rsidRPr="00DD450B">
        <w:rPr>
          <w:rFonts w:cs="Calibri"/>
          <w:b/>
          <w:bCs/>
          <w:sz w:val="20"/>
          <w:szCs w:val="20"/>
          <w:lang w:eastAsia="en-GB"/>
        </w:rPr>
        <w:t xml:space="preserve"> results in a Timing Error Limit larger than 50% of the CP</w:t>
      </w:r>
      <w:r>
        <w:rPr>
          <w:rFonts w:cs="Calibri"/>
          <w:b/>
          <w:bCs/>
          <w:sz w:val="20"/>
          <w:szCs w:val="20"/>
          <w:lang w:eastAsia="en-GB"/>
        </w:rPr>
        <w:t>.</w:t>
      </w:r>
      <w:r w:rsidRPr="00DD450B">
        <w:rPr>
          <w:rFonts w:cs="Calibri"/>
          <w:b/>
          <w:bCs/>
          <w:sz w:val="20"/>
          <w:szCs w:val="20"/>
          <w:lang w:eastAsia="en-GB"/>
        </w:rPr>
        <w:t xml:space="preserve"> while the timing error needs to be within 50% of the CP for reliable operation. This needs to be addressed as a maintenance action at the RAN4 #113 meeting.</w:t>
      </w:r>
    </w:p>
    <w:p w14:paraId="5C7F491B" w14:textId="77777777" w:rsidR="006802A6" w:rsidRPr="00F9348C" w:rsidRDefault="006802A6" w:rsidP="006802A6">
      <w:pPr>
        <w:rPr>
          <w:b/>
          <w:bCs/>
          <w:sz w:val="20"/>
          <w:szCs w:val="24"/>
          <w:lang w:eastAsia="en-GB"/>
        </w:rPr>
      </w:pPr>
      <w:r w:rsidRPr="00F9348C">
        <w:rPr>
          <w:b/>
          <w:bCs/>
          <w:sz w:val="20"/>
          <w:szCs w:val="24"/>
          <w:lang w:eastAsia="en-GB"/>
        </w:rPr>
        <w:t xml:space="preserve">Observation 3: For </w:t>
      </w:r>
      <w:r>
        <w:rPr>
          <w:b/>
          <w:bCs/>
          <w:sz w:val="20"/>
          <w:szCs w:val="24"/>
          <w:lang w:eastAsia="en-GB"/>
        </w:rPr>
        <w:t xml:space="preserve">all </w:t>
      </w:r>
      <w:r w:rsidRPr="00F9348C">
        <w:rPr>
          <w:b/>
          <w:bCs/>
          <w:sz w:val="20"/>
          <w:szCs w:val="24"/>
          <w:lang w:eastAsia="en-GB"/>
        </w:rPr>
        <w:t>FR1 SCS combinations</w:t>
      </w:r>
      <w:r>
        <w:rPr>
          <w:b/>
          <w:bCs/>
          <w:sz w:val="20"/>
          <w:szCs w:val="24"/>
          <w:lang w:eastAsia="en-GB"/>
        </w:rPr>
        <w:t>,</w:t>
      </w:r>
      <w:r w:rsidRPr="00F9348C">
        <w:rPr>
          <w:b/>
          <w:bCs/>
          <w:sz w:val="20"/>
          <w:szCs w:val="24"/>
          <w:lang w:eastAsia="en-GB"/>
        </w:rPr>
        <w:t xml:space="preserve"> the </w:t>
      </w:r>
      <w:r>
        <w:rPr>
          <w:b/>
          <w:bCs/>
          <w:sz w:val="20"/>
          <w:szCs w:val="24"/>
          <w:lang w:eastAsia="en-GB"/>
        </w:rPr>
        <w:t>related T</w:t>
      </w:r>
      <w:r w:rsidRPr="00F9348C">
        <w:rPr>
          <w:b/>
          <w:bCs/>
          <w:sz w:val="20"/>
          <w:szCs w:val="24"/>
          <w:lang w:eastAsia="en-GB"/>
        </w:rPr>
        <w:t xml:space="preserve">iming </w:t>
      </w:r>
      <w:r>
        <w:rPr>
          <w:b/>
          <w:bCs/>
          <w:sz w:val="20"/>
          <w:szCs w:val="24"/>
          <w:lang w:eastAsia="en-GB"/>
        </w:rPr>
        <w:t xml:space="preserve">Error Limit </w:t>
      </w:r>
      <w:r w:rsidRPr="00F9348C">
        <w:rPr>
          <w:b/>
          <w:bCs/>
          <w:sz w:val="20"/>
          <w:szCs w:val="24"/>
          <w:lang w:eastAsia="en-GB"/>
        </w:rPr>
        <w:t xml:space="preserve">is significantly less than half the CP duration. </w:t>
      </w:r>
    </w:p>
    <w:p w14:paraId="7B93B997" w14:textId="77777777" w:rsidR="006802A6" w:rsidRPr="00F9348C" w:rsidRDefault="006802A6" w:rsidP="006802A6">
      <w:pPr>
        <w:rPr>
          <w:b/>
          <w:bCs/>
          <w:sz w:val="20"/>
          <w:szCs w:val="24"/>
          <w:lang w:eastAsia="en-GB"/>
        </w:rPr>
      </w:pPr>
      <w:r w:rsidRPr="00F9348C">
        <w:rPr>
          <w:b/>
          <w:bCs/>
          <w:sz w:val="20"/>
          <w:szCs w:val="24"/>
          <w:lang w:eastAsia="en-GB"/>
        </w:rPr>
        <w:t xml:space="preserve">Observation 4: FR1 numerology timing is less critical than FR2 numerology timing and thus more robust to GNSS location errors and other time/ position error sources and resolution limits. </w:t>
      </w:r>
    </w:p>
    <w:p w14:paraId="6D43BFE0" w14:textId="77777777" w:rsidR="006802A6" w:rsidRDefault="006802A6" w:rsidP="006802A6">
      <w:pPr>
        <w:rPr>
          <w:b/>
          <w:bCs/>
          <w:sz w:val="20"/>
          <w:szCs w:val="24"/>
          <w:lang w:eastAsia="en-GB"/>
        </w:rPr>
      </w:pPr>
      <w:r w:rsidRPr="00F9348C">
        <w:rPr>
          <w:b/>
          <w:bCs/>
          <w:sz w:val="20"/>
          <w:szCs w:val="24"/>
          <w:lang w:eastAsia="en-GB"/>
        </w:rPr>
        <w:t xml:space="preserve">Proposal 1: RAN4 should avoid selecting a numerology/ SCS combination that would </w:t>
      </w:r>
      <w:r>
        <w:rPr>
          <w:b/>
          <w:bCs/>
          <w:sz w:val="20"/>
          <w:szCs w:val="24"/>
          <w:lang w:eastAsia="en-GB"/>
        </w:rPr>
        <w:t>disadvantage</w:t>
      </w:r>
      <w:r w:rsidRPr="00F9348C">
        <w:rPr>
          <w:b/>
          <w:bCs/>
          <w:sz w:val="20"/>
          <w:szCs w:val="24"/>
          <w:lang w:eastAsia="en-GB"/>
        </w:rPr>
        <w:t xml:space="preserve"> Mobile VSAT in the Ku band served by </w:t>
      </w:r>
      <w:r>
        <w:rPr>
          <w:b/>
          <w:bCs/>
          <w:sz w:val="20"/>
          <w:szCs w:val="24"/>
          <w:lang w:eastAsia="en-GB"/>
        </w:rPr>
        <w:t>GSO.</w:t>
      </w:r>
    </w:p>
    <w:p w14:paraId="5B24F57A" w14:textId="77777777" w:rsidR="006802A6" w:rsidRPr="00F9348C" w:rsidRDefault="006802A6" w:rsidP="006802A6">
      <w:pPr>
        <w:rPr>
          <w:b/>
          <w:bCs/>
          <w:sz w:val="20"/>
          <w:szCs w:val="24"/>
          <w:lang w:eastAsia="en-GB"/>
        </w:rPr>
      </w:pPr>
      <w:r>
        <w:rPr>
          <w:b/>
          <w:bCs/>
          <w:sz w:val="20"/>
          <w:szCs w:val="24"/>
          <w:lang w:eastAsia="en-GB"/>
        </w:rPr>
        <w:t>Proposal 2:  RAN4 should consider the likely future specification of Mobile VSAT to NGSO (not in this WI) when considering the feasibility of different SCS.</w:t>
      </w:r>
      <w:r w:rsidRPr="00F9348C">
        <w:rPr>
          <w:b/>
          <w:bCs/>
          <w:sz w:val="20"/>
          <w:szCs w:val="24"/>
          <w:lang w:eastAsia="en-GB"/>
        </w:rPr>
        <w:t xml:space="preserve"> </w:t>
      </w:r>
    </w:p>
    <w:p w14:paraId="3825AFA3" w14:textId="77777777" w:rsidR="006802A6" w:rsidRPr="00F9348C" w:rsidRDefault="006802A6" w:rsidP="006802A6">
      <w:pPr>
        <w:rPr>
          <w:rFonts w:cs="Calibri"/>
          <w:b/>
          <w:bCs/>
          <w:sz w:val="20"/>
          <w:szCs w:val="20"/>
          <w:lang w:eastAsia="en-GB"/>
        </w:rPr>
      </w:pPr>
      <w:r w:rsidRPr="00F9348C">
        <w:rPr>
          <w:rFonts w:cs="Calibri"/>
          <w:b/>
          <w:bCs/>
          <w:sz w:val="20"/>
          <w:szCs w:val="20"/>
          <w:lang w:eastAsia="en-GB"/>
        </w:rPr>
        <w:t xml:space="preserve">Proposal </w:t>
      </w:r>
      <w:r>
        <w:rPr>
          <w:rFonts w:cs="Calibri"/>
          <w:b/>
          <w:bCs/>
          <w:sz w:val="20"/>
          <w:szCs w:val="20"/>
          <w:lang w:eastAsia="en-GB"/>
        </w:rPr>
        <w:t>3</w:t>
      </w:r>
      <w:r w:rsidRPr="00F9348C">
        <w:rPr>
          <w:rFonts w:cs="Calibri"/>
          <w:b/>
          <w:bCs/>
          <w:sz w:val="20"/>
          <w:szCs w:val="20"/>
          <w:lang w:eastAsia="en-GB"/>
        </w:rPr>
        <w:t>: Phase noise and residual Doppler shift analysis should focus on SNR in the range 3 – 1</w:t>
      </w:r>
      <w:r>
        <w:rPr>
          <w:rFonts w:cs="Calibri"/>
          <w:b/>
          <w:bCs/>
          <w:sz w:val="20"/>
          <w:szCs w:val="20"/>
          <w:lang w:eastAsia="en-GB"/>
        </w:rPr>
        <w:t>2</w:t>
      </w:r>
      <w:r w:rsidRPr="00F9348C">
        <w:rPr>
          <w:rFonts w:cs="Calibri"/>
          <w:b/>
          <w:bCs/>
          <w:sz w:val="20"/>
          <w:szCs w:val="20"/>
          <w:lang w:eastAsia="en-GB"/>
        </w:rPr>
        <w:t xml:space="preserve"> dB. </w:t>
      </w:r>
    </w:p>
    <w:p w14:paraId="1E330C45" w14:textId="77777777" w:rsidR="006802A6" w:rsidRDefault="006802A6" w:rsidP="006802A6">
      <w:pPr>
        <w:rPr>
          <w:rFonts w:cs="Calibri"/>
          <w:b/>
          <w:bCs/>
          <w:sz w:val="20"/>
          <w:szCs w:val="20"/>
          <w:lang w:eastAsia="en-GB"/>
        </w:rPr>
      </w:pPr>
      <w:r w:rsidRPr="00F9348C">
        <w:rPr>
          <w:rFonts w:cs="Calibri"/>
          <w:b/>
          <w:bCs/>
          <w:sz w:val="20"/>
          <w:szCs w:val="20"/>
          <w:lang w:eastAsia="en-GB"/>
        </w:rPr>
        <w:t xml:space="preserve">Observation 6: FR1 numerology provides more flexibility in efficiently utilizing transponder bandwidths at the expense of requiring higher numbers of RF carriers per transponder for wider bandwidths. </w:t>
      </w:r>
    </w:p>
    <w:p w14:paraId="276A6F89" w14:textId="77777777" w:rsidR="006802A6" w:rsidRPr="00F9348C" w:rsidRDefault="006802A6" w:rsidP="006802A6">
      <w:pPr>
        <w:rPr>
          <w:rFonts w:cs="Calibri"/>
          <w:sz w:val="20"/>
          <w:szCs w:val="20"/>
          <w:lang w:eastAsia="en-GB"/>
        </w:rPr>
      </w:pPr>
      <w:r>
        <w:rPr>
          <w:rFonts w:cs="Calibri"/>
          <w:b/>
          <w:bCs/>
          <w:sz w:val="20"/>
          <w:szCs w:val="20"/>
          <w:lang w:eastAsia="en-GB"/>
        </w:rPr>
        <w:t>Observation 7: If FR1 numerology is selected, 30 kHz SCS is preferred over 15 kHz SCS for transponder bandwidths above 50 MHz.</w:t>
      </w:r>
    </w:p>
    <w:p w14:paraId="3FCA51E4" w14:textId="77777777" w:rsidR="006802A6" w:rsidRPr="00F9348C" w:rsidRDefault="006802A6" w:rsidP="006802A6">
      <w:pPr>
        <w:rPr>
          <w:rFonts w:cs="Calibri"/>
          <w:b/>
          <w:bCs/>
          <w:sz w:val="20"/>
          <w:szCs w:val="20"/>
          <w:lang w:eastAsia="en-GB"/>
        </w:rPr>
      </w:pPr>
      <w:r w:rsidRPr="00F9348C">
        <w:rPr>
          <w:rFonts w:cs="Calibri"/>
          <w:b/>
          <w:bCs/>
          <w:sz w:val="20"/>
          <w:szCs w:val="20"/>
          <w:lang w:eastAsia="en-GB"/>
        </w:rPr>
        <w:t xml:space="preserve">Observation </w:t>
      </w:r>
      <w:r>
        <w:rPr>
          <w:rFonts w:cs="Calibri"/>
          <w:b/>
          <w:bCs/>
          <w:sz w:val="20"/>
          <w:szCs w:val="20"/>
          <w:lang w:eastAsia="en-GB"/>
        </w:rPr>
        <w:t>8</w:t>
      </w:r>
      <w:r w:rsidRPr="00F9348C">
        <w:rPr>
          <w:rFonts w:cs="Calibri"/>
          <w:b/>
          <w:bCs/>
          <w:sz w:val="20"/>
          <w:szCs w:val="20"/>
          <w:lang w:eastAsia="en-GB"/>
        </w:rPr>
        <w:t>: Both FR1 and FR2 numerolog</w:t>
      </w:r>
      <w:r>
        <w:rPr>
          <w:rFonts w:cs="Calibri"/>
          <w:b/>
          <w:bCs/>
          <w:sz w:val="20"/>
          <w:szCs w:val="20"/>
          <w:lang w:eastAsia="en-GB"/>
        </w:rPr>
        <w:t>ies</w:t>
      </w:r>
      <w:r w:rsidRPr="00F9348C">
        <w:rPr>
          <w:rFonts w:cs="Calibri"/>
          <w:b/>
          <w:bCs/>
          <w:sz w:val="20"/>
          <w:szCs w:val="20"/>
          <w:lang w:eastAsia="en-GB"/>
        </w:rPr>
        <w:t xml:space="preserve"> support the use of BH. Higher SCS provides more scheduling flexibility/ finer granularity than lower SCS. There is a trade-off between maximum scheduling latency and number of ’beam footprints’ that can be served from a single beamformer. </w:t>
      </w:r>
    </w:p>
    <w:p w14:paraId="2EB8F691" w14:textId="7BC6D0FA" w:rsidR="00961B15" w:rsidRPr="006802A6" w:rsidRDefault="006802A6" w:rsidP="00961B15">
      <w:pPr>
        <w:rPr>
          <w:rFonts w:cs="Calibri"/>
          <w:b/>
          <w:bCs/>
          <w:sz w:val="20"/>
          <w:szCs w:val="20"/>
          <w:lang w:eastAsia="en-GB"/>
        </w:rPr>
      </w:pPr>
      <w:r w:rsidRPr="00F9348C">
        <w:rPr>
          <w:rFonts w:cs="Calibri"/>
          <w:b/>
          <w:bCs/>
          <w:sz w:val="20"/>
          <w:szCs w:val="20"/>
          <w:lang w:eastAsia="en-GB"/>
        </w:rPr>
        <w:t xml:space="preserve">Observation </w:t>
      </w:r>
      <w:r>
        <w:rPr>
          <w:rFonts w:cs="Calibri"/>
          <w:b/>
          <w:bCs/>
          <w:sz w:val="20"/>
          <w:szCs w:val="20"/>
          <w:lang w:eastAsia="en-GB"/>
        </w:rPr>
        <w:t>9</w:t>
      </w:r>
      <w:r w:rsidRPr="00F9348C">
        <w:rPr>
          <w:rFonts w:cs="Calibri"/>
          <w:b/>
          <w:bCs/>
          <w:sz w:val="20"/>
          <w:szCs w:val="20"/>
          <w:lang w:eastAsia="en-GB"/>
        </w:rPr>
        <w:t>: FR1 holds an advantage for very low uplink allocations; however, for most practical VSAT scenarios the link budgets for FR1 and FR2 numerolog</w:t>
      </w:r>
      <w:r>
        <w:rPr>
          <w:rFonts w:cs="Calibri"/>
          <w:b/>
          <w:bCs/>
          <w:sz w:val="20"/>
          <w:szCs w:val="20"/>
          <w:lang w:eastAsia="en-GB"/>
        </w:rPr>
        <w:t>ies</w:t>
      </w:r>
      <w:r w:rsidRPr="00F9348C">
        <w:rPr>
          <w:rFonts w:cs="Calibri"/>
          <w:b/>
          <w:bCs/>
          <w:sz w:val="20"/>
          <w:szCs w:val="20"/>
          <w:lang w:eastAsia="en-GB"/>
        </w:rPr>
        <w:t xml:space="preserve"> are the same. </w:t>
      </w:r>
    </w:p>
    <w:p w14:paraId="639A1117" w14:textId="6F076FAC" w:rsidR="00DA5C88" w:rsidRPr="00F9348C" w:rsidRDefault="00DA5C88" w:rsidP="00DA5C88">
      <w:pPr>
        <w:pStyle w:val="Heading1"/>
        <w:numPr>
          <w:ilvl w:val="0"/>
          <w:numId w:val="17"/>
        </w:numPr>
        <w:pBdr>
          <w:top w:val="single" w:sz="12" w:space="3" w:color="auto"/>
        </w:pBdr>
        <w:overflowPunct w:val="0"/>
        <w:autoSpaceDE w:val="0"/>
        <w:autoSpaceDN w:val="0"/>
        <w:adjustRightInd w:val="0"/>
        <w:spacing w:before="240" w:after="180" w:line="240" w:lineRule="auto"/>
        <w:ind w:left="1134" w:hanging="1134"/>
        <w:textAlignment w:val="baseline"/>
        <w:rPr>
          <w:rFonts w:ascii="Arial" w:eastAsia="SimSun" w:hAnsi="Arial" w:cs="Times New Roman"/>
          <w:color w:val="auto"/>
          <w:kern w:val="0"/>
          <w:sz w:val="36"/>
          <w:szCs w:val="20"/>
          <w:lang w:eastAsia="ja-JP"/>
          <w14:ligatures w14:val="none"/>
        </w:rPr>
      </w:pPr>
      <w:r w:rsidRPr="00F9348C">
        <w:rPr>
          <w:rFonts w:ascii="Arial" w:eastAsia="SimSun" w:hAnsi="Arial" w:cs="Times New Roman"/>
          <w:color w:val="auto"/>
          <w:kern w:val="0"/>
          <w:sz w:val="36"/>
          <w:szCs w:val="20"/>
          <w:lang w:eastAsia="ja-JP"/>
          <w14:ligatures w14:val="none"/>
        </w:rPr>
        <w:t>References</w:t>
      </w:r>
    </w:p>
    <w:p w14:paraId="27127192" w14:textId="33BB092D" w:rsidR="009817EB" w:rsidRPr="009817EB" w:rsidRDefault="009817EB" w:rsidP="009817EB">
      <w:pPr>
        <w:rPr>
          <w:sz w:val="20"/>
          <w:szCs w:val="24"/>
          <w:lang w:eastAsia="ja-JP"/>
        </w:rPr>
      </w:pPr>
      <w:r w:rsidRPr="009817EB">
        <w:rPr>
          <w:sz w:val="20"/>
          <w:szCs w:val="24"/>
          <w:lang w:eastAsia="ja-JP"/>
        </w:rPr>
        <w:t>[1] RP-241690, New WID on Introduction of Ku Band for NR NTN, Intelsat, Eutelsat Group, Thales, CHTTL, Hispasat</w:t>
      </w:r>
    </w:p>
    <w:p w14:paraId="34FA0038" w14:textId="0F952CC2" w:rsidR="00DA5C88" w:rsidRDefault="009817EB" w:rsidP="009817EB">
      <w:pPr>
        <w:rPr>
          <w:sz w:val="20"/>
          <w:szCs w:val="24"/>
          <w:lang w:eastAsia="ja-JP"/>
        </w:rPr>
      </w:pPr>
      <w:r w:rsidRPr="009817EB">
        <w:rPr>
          <w:sz w:val="20"/>
          <w:szCs w:val="24"/>
          <w:lang w:eastAsia="ja-JP"/>
        </w:rPr>
        <w:t xml:space="preserve">[2] R4-2413519, Way Forward for [112][314] NR_NTN_Ku_Band_General, </w:t>
      </w:r>
      <w:r w:rsidR="003F1C39" w:rsidRPr="003F1C39">
        <w:rPr>
          <w:sz w:val="20"/>
          <w:szCs w:val="24"/>
          <w:lang w:eastAsia="ja-JP"/>
        </w:rPr>
        <w:t>Moderator (</w:t>
      </w:r>
      <w:r w:rsidRPr="009817EB">
        <w:rPr>
          <w:sz w:val="20"/>
          <w:szCs w:val="24"/>
          <w:lang w:eastAsia="ja-JP"/>
        </w:rPr>
        <w:t>Eutelsat</w:t>
      </w:r>
      <w:r w:rsidR="003F1C39">
        <w:rPr>
          <w:sz w:val="20"/>
          <w:szCs w:val="24"/>
          <w:lang w:eastAsia="ja-JP"/>
        </w:rPr>
        <w:t xml:space="preserve"> Group)</w:t>
      </w:r>
    </w:p>
    <w:p w14:paraId="6E5FD84E" w14:textId="40016BCF" w:rsidR="001F1392" w:rsidRPr="00F9348C" w:rsidRDefault="001F1392" w:rsidP="00B35488">
      <w:pPr>
        <w:rPr>
          <w:sz w:val="20"/>
          <w:szCs w:val="24"/>
          <w:lang w:eastAsia="en-GB"/>
        </w:rPr>
      </w:pPr>
      <w:r w:rsidRPr="00F9348C">
        <w:rPr>
          <w:sz w:val="20"/>
          <w:szCs w:val="24"/>
          <w:lang w:eastAsia="en-GB"/>
        </w:rPr>
        <w:t>[</w:t>
      </w:r>
      <w:r>
        <w:rPr>
          <w:sz w:val="20"/>
          <w:szCs w:val="24"/>
          <w:lang w:eastAsia="en-GB"/>
        </w:rPr>
        <w:t xml:space="preserve">3] </w:t>
      </w:r>
      <w:r w:rsidRPr="00F9348C">
        <w:rPr>
          <w:sz w:val="20"/>
          <w:szCs w:val="24"/>
          <w:lang w:eastAsia="en-GB"/>
        </w:rPr>
        <w:t>TS 38.133 v18.</w:t>
      </w:r>
      <w:r w:rsidR="003F1C39">
        <w:rPr>
          <w:sz w:val="20"/>
          <w:szCs w:val="24"/>
          <w:lang w:eastAsia="en-GB"/>
        </w:rPr>
        <w:t>7</w:t>
      </w:r>
      <w:r w:rsidRPr="00F9348C">
        <w:rPr>
          <w:sz w:val="20"/>
          <w:szCs w:val="24"/>
          <w:lang w:eastAsia="en-GB"/>
        </w:rPr>
        <w:t>.0</w:t>
      </w:r>
      <w:r>
        <w:rPr>
          <w:sz w:val="20"/>
          <w:szCs w:val="24"/>
          <w:lang w:eastAsia="en-GB"/>
        </w:rPr>
        <w:t xml:space="preserve">. </w:t>
      </w:r>
      <w:r w:rsidR="00B35488" w:rsidRPr="00B35488">
        <w:rPr>
          <w:sz w:val="20"/>
          <w:szCs w:val="24"/>
          <w:lang w:eastAsia="en-GB"/>
        </w:rPr>
        <w:t>Requirements for support of radio resource management</w:t>
      </w:r>
      <w:r w:rsidR="00B35488">
        <w:rPr>
          <w:sz w:val="20"/>
          <w:szCs w:val="24"/>
          <w:lang w:eastAsia="en-GB"/>
        </w:rPr>
        <w:t xml:space="preserve"> </w:t>
      </w:r>
      <w:r w:rsidR="00B35488" w:rsidRPr="00B35488">
        <w:rPr>
          <w:sz w:val="20"/>
          <w:szCs w:val="24"/>
          <w:lang w:eastAsia="en-GB"/>
        </w:rPr>
        <w:t>(Release 18)</w:t>
      </w:r>
    </w:p>
    <w:p w14:paraId="48B753E9" w14:textId="13948DA5" w:rsidR="009817EB" w:rsidRDefault="009817EB" w:rsidP="009817EB">
      <w:pPr>
        <w:rPr>
          <w:sz w:val="20"/>
          <w:szCs w:val="24"/>
          <w:lang w:eastAsia="ja-JP"/>
        </w:rPr>
      </w:pPr>
      <w:r w:rsidRPr="009817EB">
        <w:rPr>
          <w:sz w:val="20"/>
          <w:szCs w:val="24"/>
          <w:lang w:eastAsia="ja-JP"/>
        </w:rPr>
        <w:t>[</w:t>
      </w:r>
      <w:r w:rsidR="00B35488">
        <w:rPr>
          <w:sz w:val="20"/>
          <w:szCs w:val="24"/>
          <w:lang w:eastAsia="ja-JP"/>
        </w:rPr>
        <w:t>4</w:t>
      </w:r>
      <w:r w:rsidRPr="009817EB">
        <w:rPr>
          <w:sz w:val="20"/>
          <w:szCs w:val="24"/>
          <w:lang w:eastAsia="ja-JP"/>
        </w:rPr>
        <w:t>] R1-1701161</w:t>
      </w:r>
      <w:r>
        <w:rPr>
          <w:sz w:val="20"/>
          <w:szCs w:val="24"/>
          <w:lang w:eastAsia="ja-JP"/>
        </w:rPr>
        <w:t xml:space="preserve">, </w:t>
      </w:r>
      <w:r w:rsidRPr="009817EB">
        <w:rPr>
          <w:sz w:val="20"/>
          <w:szCs w:val="24"/>
          <w:lang w:eastAsia="ja-JP"/>
        </w:rPr>
        <w:t>On DL and UL phase noise tracking RS (PTRS)</w:t>
      </w:r>
      <w:r>
        <w:rPr>
          <w:sz w:val="20"/>
          <w:szCs w:val="24"/>
          <w:lang w:eastAsia="ja-JP"/>
        </w:rPr>
        <w:t>, Ericsson</w:t>
      </w:r>
    </w:p>
    <w:p w14:paraId="55E8F0C1" w14:textId="2721313B" w:rsidR="00C01B77" w:rsidRPr="00C01B77" w:rsidRDefault="00C01B77" w:rsidP="00C01B77">
      <w:pPr>
        <w:rPr>
          <w:sz w:val="20"/>
          <w:szCs w:val="24"/>
          <w:lang w:eastAsia="ja-JP"/>
        </w:rPr>
      </w:pPr>
      <w:r>
        <w:rPr>
          <w:sz w:val="20"/>
          <w:szCs w:val="24"/>
          <w:lang w:eastAsia="ja-JP"/>
        </w:rPr>
        <w:t xml:space="preserve">[5] </w:t>
      </w:r>
      <w:r w:rsidRPr="00C01B77">
        <w:rPr>
          <w:sz w:val="20"/>
          <w:szCs w:val="24"/>
          <w:lang w:eastAsia="ja-JP"/>
        </w:rPr>
        <w:t>R1-2401470</w:t>
      </w:r>
      <w:r>
        <w:rPr>
          <w:sz w:val="20"/>
          <w:szCs w:val="24"/>
          <w:lang w:eastAsia="ja-JP"/>
        </w:rPr>
        <w:t xml:space="preserve">, </w:t>
      </w:r>
      <w:r w:rsidRPr="00C01B77">
        <w:rPr>
          <w:sz w:val="20"/>
          <w:szCs w:val="24"/>
          <w:lang w:eastAsia="ja-JP"/>
        </w:rPr>
        <w:t>An operator view on Downlink Coverage Enhancements for FR2-NTN</w:t>
      </w:r>
      <w:r>
        <w:rPr>
          <w:sz w:val="20"/>
          <w:szCs w:val="24"/>
          <w:lang w:eastAsia="ja-JP"/>
        </w:rPr>
        <w:t>, Eutelsat Group</w:t>
      </w:r>
    </w:p>
    <w:p w14:paraId="070D450D" w14:textId="77777777" w:rsidR="00C01B77" w:rsidRPr="009817EB" w:rsidRDefault="00C01B77" w:rsidP="009817EB">
      <w:pPr>
        <w:rPr>
          <w:sz w:val="20"/>
          <w:szCs w:val="24"/>
          <w:lang w:eastAsia="ja-JP"/>
        </w:rPr>
      </w:pPr>
    </w:p>
    <w:p w14:paraId="2D7EA07C" w14:textId="77777777" w:rsidR="00DA5C88" w:rsidRPr="00F9348C" w:rsidRDefault="00DA5C88" w:rsidP="00DA5C88">
      <w:pPr>
        <w:rPr>
          <w:lang w:eastAsia="ja-JP"/>
        </w:rPr>
      </w:pPr>
    </w:p>
    <w:p w14:paraId="0395E2B8" w14:textId="75F3230E" w:rsidR="00795B5E" w:rsidRPr="00853617" w:rsidRDefault="0056357F" w:rsidP="00795B5E">
      <w:pPr>
        <w:rPr>
          <w:rFonts w:asciiTheme="majorHAnsi" w:eastAsiaTheme="majorEastAsia" w:hAnsiTheme="majorHAnsi" w:cstheme="majorBidi"/>
          <w:color w:val="0F4761" w:themeColor="accent1" w:themeShade="BF"/>
          <w:sz w:val="40"/>
          <w:szCs w:val="40"/>
          <w:lang w:eastAsia="en-GB"/>
        </w:rPr>
      </w:pPr>
      <w:r w:rsidRPr="00F9348C">
        <w:rPr>
          <w:lang w:eastAsia="en-GB"/>
        </w:rPr>
        <w:br w:type="page"/>
      </w:r>
    </w:p>
    <w:sectPr w:rsidR="00795B5E" w:rsidRPr="00853617">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72B683" w14:textId="77777777" w:rsidR="0076105C" w:rsidRDefault="0076105C" w:rsidP="00FC705F">
      <w:pPr>
        <w:spacing w:after="0" w:line="240" w:lineRule="auto"/>
      </w:pPr>
      <w:r>
        <w:separator/>
      </w:r>
    </w:p>
  </w:endnote>
  <w:endnote w:type="continuationSeparator" w:id="0">
    <w:p w14:paraId="01651EA5" w14:textId="77777777" w:rsidR="0076105C" w:rsidRDefault="0076105C" w:rsidP="00FC70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44709051"/>
      <w:docPartObj>
        <w:docPartGallery w:val="Page Numbers (Bottom of Page)"/>
        <w:docPartUnique/>
      </w:docPartObj>
    </w:sdtPr>
    <w:sdtContent>
      <w:sdt>
        <w:sdtPr>
          <w:id w:val="1728636285"/>
          <w:docPartObj>
            <w:docPartGallery w:val="Page Numbers (Top of Page)"/>
            <w:docPartUnique/>
          </w:docPartObj>
        </w:sdtPr>
        <w:sdtContent>
          <w:p w14:paraId="75E0CDD1" w14:textId="4F0BD379" w:rsidR="00DA5C88" w:rsidRDefault="00DA5C88">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4E193022" w14:textId="77777777" w:rsidR="00DA5C88" w:rsidRDefault="00DA5C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0D6012" w14:textId="77777777" w:rsidR="0076105C" w:rsidRDefault="0076105C" w:rsidP="00FC705F">
      <w:pPr>
        <w:spacing w:after="0" w:line="240" w:lineRule="auto"/>
      </w:pPr>
      <w:r>
        <w:separator/>
      </w:r>
    </w:p>
  </w:footnote>
  <w:footnote w:type="continuationSeparator" w:id="0">
    <w:p w14:paraId="3C883254" w14:textId="77777777" w:rsidR="0076105C" w:rsidRDefault="0076105C" w:rsidP="00FC705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1D74C5"/>
    <w:multiLevelType w:val="multilevel"/>
    <w:tmpl w:val="56988F7A"/>
    <w:lvl w:ilvl="0">
      <w:start w:val="2"/>
      <w:numFmt w:val="decimal"/>
      <w:lvlText w:val="%1"/>
      <w:lvlJc w:val="left"/>
      <w:pPr>
        <w:ind w:left="516" w:hanging="516"/>
      </w:pPr>
      <w:rPr>
        <w:rFonts w:eastAsiaTheme="majorEastAsia" w:hint="default"/>
      </w:rPr>
    </w:lvl>
    <w:lvl w:ilvl="1">
      <w:start w:val="1"/>
      <w:numFmt w:val="decimal"/>
      <w:lvlText w:val="%1.%2"/>
      <w:lvlJc w:val="left"/>
      <w:pPr>
        <w:ind w:left="720" w:hanging="720"/>
      </w:pPr>
      <w:rPr>
        <w:rFonts w:eastAsiaTheme="majorEastAsia" w:hint="default"/>
      </w:rPr>
    </w:lvl>
    <w:lvl w:ilvl="2">
      <w:start w:val="1"/>
      <w:numFmt w:val="decimal"/>
      <w:lvlText w:val="%1.%2.%3"/>
      <w:lvlJc w:val="left"/>
      <w:pPr>
        <w:ind w:left="1080" w:hanging="1080"/>
      </w:pPr>
      <w:rPr>
        <w:rFonts w:eastAsiaTheme="majorEastAsia" w:hint="default"/>
      </w:rPr>
    </w:lvl>
    <w:lvl w:ilvl="3">
      <w:start w:val="1"/>
      <w:numFmt w:val="decimal"/>
      <w:lvlText w:val="%1.%2.%3.%4"/>
      <w:lvlJc w:val="left"/>
      <w:pPr>
        <w:ind w:left="1440" w:hanging="1440"/>
      </w:pPr>
      <w:rPr>
        <w:rFonts w:eastAsiaTheme="majorEastAsia" w:hint="default"/>
      </w:rPr>
    </w:lvl>
    <w:lvl w:ilvl="4">
      <w:start w:val="1"/>
      <w:numFmt w:val="decimal"/>
      <w:lvlText w:val="%1.%2.%3.%4.%5"/>
      <w:lvlJc w:val="left"/>
      <w:pPr>
        <w:ind w:left="1800" w:hanging="1800"/>
      </w:pPr>
      <w:rPr>
        <w:rFonts w:eastAsiaTheme="majorEastAsia" w:hint="default"/>
      </w:rPr>
    </w:lvl>
    <w:lvl w:ilvl="5">
      <w:start w:val="1"/>
      <w:numFmt w:val="decimal"/>
      <w:lvlText w:val="%1.%2.%3.%4.%5.%6"/>
      <w:lvlJc w:val="left"/>
      <w:pPr>
        <w:ind w:left="1800" w:hanging="1800"/>
      </w:pPr>
      <w:rPr>
        <w:rFonts w:eastAsiaTheme="majorEastAsia" w:hint="default"/>
      </w:rPr>
    </w:lvl>
    <w:lvl w:ilvl="6">
      <w:start w:val="1"/>
      <w:numFmt w:val="decimal"/>
      <w:lvlText w:val="%1.%2.%3.%4.%5.%6.%7"/>
      <w:lvlJc w:val="left"/>
      <w:pPr>
        <w:ind w:left="2160" w:hanging="2160"/>
      </w:pPr>
      <w:rPr>
        <w:rFonts w:eastAsiaTheme="majorEastAsia" w:hint="default"/>
      </w:rPr>
    </w:lvl>
    <w:lvl w:ilvl="7">
      <w:start w:val="1"/>
      <w:numFmt w:val="decimal"/>
      <w:lvlText w:val="%1.%2.%3.%4.%5.%6.%7.%8"/>
      <w:lvlJc w:val="left"/>
      <w:pPr>
        <w:ind w:left="2520" w:hanging="2520"/>
      </w:pPr>
      <w:rPr>
        <w:rFonts w:eastAsiaTheme="majorEastAsia" w:hint="default"/>
      </w:rPr>
    </w:lvl>
    <w:lvl w:ilvl="8">
      <w:start w:val="1"/>
      <w:numFmt w:val="decimal"/>
      <w:lvlText w:val="%1.%2.%3.%4.%5.%6.%7.%8.%9"/>
      <w:lvlJc w:val="left"/>
      <w:pPr>
        <w:ind w:left="2880" w:hanging="2880"/>
      </w:pPr>
      <w:rPr>
        <w:rFonts w:eastAsiaTheme="majorEastAsia" w:hint="default"/>
      </w:rPr>
    </w:lvl>
  </w:abstractNum>
  <w:abstractNum w:abstractNumId="1" w15:restartNumberingAfterBreak="0">
    <w:nsid w:val="16A74C06"/>
    <w:multiLevelType w:val="multilevel"/>
    <w:tmpl w:val="56988F7A"/>
    <w:lvl w:ilvl="0">
      <w:start w:val="2"/>
      <w:numFmt w:val="decimal"/>
      <w:lvlText w:val="%1"/>
      <w:lvlJc w:val="left"/>
      <w:pPr>
        <w:ind w:left="516" w:hanging="516"/>
      </w:pPr>
      <w:rPr>
        <w:rFonts w:eastAsiaTheme="majorEastAsia" w:hint="default"/>
      </w:rPr>
    </w:lvl>
    <w:lvl w:ilvl="1">
      <w:start w:val="1"/>
      <w:numFmt w:val="decimal"/>
      <w:lvlText w:val="%1.%2"/>
      <w:lvlJc w:val="left"/>
      <w:pPr>
        <w:ind w:left="720" w:hanging="720"/>
      </w:pPr>
      <w:rPr>
        <w:rFonts w:eastAsiaTheme="majorEastAsia" w:hint="default"/>
      </w:rPr>
    </w:lvl>
    <w:lvl w:ilvl="2">
      <w:start w:val="1"/>
      <w:numFmt w:val="decimal"/>
      <w:lvlText w:val="%1.%2.%3"/>
      <w:lvlJc w:val="left"/>
      <w:pPr>
        <w:ind w:left="1080" w:hanging="1080"/>
      </w:pPr>
      <w:rPr>
        <w:rFonts w:eastAsiaTheme="majorEastAsia" w:hint="default"/>
      </w:rPr>
    </w:lvl>
    <w:lvl w:ilvl="3">
      <w:start w:val="1"/>
      <w:numFmt w:val="decimal"/>
      <w:lvlText w:val="%1.%2.%3.%4"/>
      <w:lvlJc w:val="left"/>
      <w:pPr>
        <w:ind w:left="1440" w:hanging="1440"/>
      </w:pPr>
      <w:rPr>
        <w:rFonts w:eastAsiaTheme="majorEastAsia" w:hint="default"/>
      </w:rPr>
    </w:lvl>
    <w:lvl w:ilvl="4">
      <w:start w:val="1"/>
      <w:numFmt w:val="decimal"/>
      <w:lvlText w:val="%1.%2.%3.%4.%5"/>
      <w:lvlJc w:val="left"/>
      <w:pPr>
        <w:ind w:left="1800" w:hanging="1800"/>
      </w:pPr>
      <w:rPr>
        <w:rFonts w:eastAsiaTheme="majorEastAsia" w:hint="default"/>
      </w:rPr>
    </w:lvl>
    <w:lvl w:ilvl="5">
      <w:start w:val="1"/>
      <w:numFmt w:val="decimal"/>
      <w:lvlText w:val="%1.%2.%3.%4.%5.%6"/>
      <w:lvlJc w:val="left"/>
      <w:pPr>
        <w:ind w:left="1800" w:hanging="1800"/>
      </w:pPr>
      <w:rPr>
        <w:rFonts w:eastAsiaTheme="majorEastAsia" w:hint="default"/>
      </w:rPr>
    </w:lvl>
    <w:lvl w:ilvl="6">
      <w:start w:val="1"/>
      <w:numFmt w:val="decimal"/>
      <w:lvlText w:val="%1.%2.%3.%4.%5.%6.%7"/>
      <w:lvlJc w:val="left"/>
      <w:pPr>
        <w:ind w:left="2160" w:hanging="2160"/>
      </w:pPr>
      <w:rPr>
        <w:rFonts w:eastAsiaTheme="majorEastAsia" w:hint="default"/>
      </w:rPr>
    </w:lvl>
    <w:lvl w:ilvl="7">
      <w:start w:val="1"/>
      <w:numFmt w:val="decimal"/>
      <w:lvlText w:val="%1.%2.%3.%4.%5.%6.%7.%8"/>
      <w:lvlJc w:val="left"/>
      <w:pPr>
        <w:ind w:left="2520" w:hanging="2520"/>
      </w:pPr>
      <w:rPr>
        <w:rFonts w:eastAsiaTheme="majorEastAsia" w:hint="default"/>
      </w:rPr>
    </w:lvl>
    <w:lvl w:ilvl="8">
      <w:start w:val="1"/>
      <w:numFmt w:val="decimal"/>
      <w:lvlText w:val="%1.%2.%3.%4.%5.%6.%7.%8.%9"/>
      <w:lvlJc w:val="left"/>
      <w:pPr>
        <w:ind w:left="2880" w:hanging="2880"/>
      </w:pPr>
      <w:rPr>
        <w:rFonts w:eastAsiaTheme="majorEastAsia" w:hint="default"/>
      </w:rPr>
    </w:lvl>
  </w:abstractNum>
  <w:abstractNum w:abstractNumId="2" w15:restartNumberingAfterBreak="0">
    <w:nsid w:val="211B32B6"/>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3676B26"/>
    <w:multiLevelType w:val="multilevel"/>
    <w:tmpl w:val="08090025"/>
    <w:lvl w:ilvl="0">
      <w:start w:val="1"/>
      <w:numFmt w:val="decimal"/>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27CA3BAA"/>
    <w:multiLevelType w:val="multilevel"/>
    <w:tmpl w:val="56988F7A"/>
    <w:lvl w:ilvl="0">
      <w:start w:val="2"/>
      <w:numFmt w:val="decimal"/>
      <w:lvlText w:val="%1"/>
      <w:lvlJc w:val="left"/>
      <w:pPr>
        <w:ind w:left="516" w:hanging="516"/>
      </w:pPr>
      <w:rPr>
        <w:rFonts w:eastAsiaTheme="majorEastAsia" w:hint="default"/>
      </w:rPr>
    </w:lvl>
    <w:lvl w:ilvl="1">
      <w:start w:val="1"/>
      <w:numFmt w:val="decimal"/>
      <w:lvlText w:val="%1.%2"/>
      <w:lvlJc w:val="left"/>
      <w:pPr>
        <w:ind w:left="720" w:hanging="720"/>
      </w:pPr>
      <w:rPr>
        <w:rFonts w:eastAsiaTheme="majorEastAsia" w:hint="default"/>
      </w:rPr>
    </w:lvl>
    <w:lvl w:ilvl="2">
      <w:start w:val="1"/>
      <w:numFmt w:val="decimal"/>
      <w:lvlText w:val="%1.%2.%3"/>
      <w:lvlJc w:val="left"/>
      <w:pPr>
        <w:ind w:left="1080" w:hanging="1080"/>
      </w:pPr>
      <w:rPr>
        <w:rFonts w:eastAsiaTheme="majorEastAsia" w:hint="default"/>
      </w:rPr>
    </w:lvl>
    <w:lvl w:ilvl="3">
      <w:start w:val="1"/>
      <w:numFmt w:val="decimal"/>
      <w:lvlText w:val="%1.%2.%3.%4"/>
      <w:lvlJc w:val="left"/>
      <w:pPr>
        <w:ind w:left="1440" w:hanging="1440"/>
      </w:pPr>
      <w:rPr>
        <w:rFonts w:eastAsiaTheme="majorEastAsia" w:hint="default"/>
      </w:rPr>
    </w:lvl>
    <w:lvl w:ilvl="4">
      <w:start w:val="1"/>
      <w:numFmt w:val="decimal"/>
      <w:lvlText w:val="%1.%2.%3.%4.%5"/>
      <w:lvlJc w:val="left"/>
      <w:pPr>
        <w:ind w:left="1800" w:hanging="1800"/>
      </w:pPr>
      <w:rPr>
        <w:rFonts w:eastAsiaTheme="majorEastAsia" w:hint="default"/>
      </w:rPr>
    </w:lvl>
    <w:lvl w:ilvl="5">
      <w:start w:val="1"/>
      <w:numFmt w:val="decimal"/>
      <w:lvlText w:val="%1.%2.%3.%4.%5.%6"/>
      <w:lvlJc w:val="left"/>
      <w:pPr>
        <w:ind w:left="1800" w:hanging="1800"/>
      </w:pPr>
      <w:rPr>
        <w:rFonts w:eastAsiaTheme="majorEastAsia" w:hint="default"/>
      </w:rPr>
    </w:lvl>
    <w:lvl w:ilvl="6">
      <w:start w:val="1"/>
      <w:numFmt w:val="decimal"/>
      <w:lvlText w:val="%1.%2.%3.%4.%5.%6.%7"/>
      <w:lvlJc w:val="left"/>
      <w:pPr>
        <w:ind w:left="2160" w:hanging="2160"/>
      </w:pPr>
      <w:rPr>
        <w:rFonts w:eastAsiaTheme="majorEastAsia" w:hint="default"/>
      </w:rPr>
    </w:lvl>
    <w:lvl w:ilvl="7">
      <w:start w:val="1"/>
      <w:numFmt w:val="decimal"/>
      <w:lvlText w:val="%1.%2.%3.%4.%5.%6.%7.%8"/>
      <w:lvlJc w:val="left"/>
      <w:pPr>
        <w:ind w:left="2520" w:hanging="2520"/>
      </w:pPr>
      <w:rPr>
        <w:rFonts w:eastAsiaTheme="majorEastAsia" w:hint="default"/>
      </w:rPr>
    </w:lvl>
    <w:lvl w:ilvl="8">
      <w:start w:val="1"/>
      <w:numFmt w:val="decimal"/>
      <w:lvlText w:val="%1.%2.%3.%4.%5.%6.%7.%8.%9"/>
      <w:lvlJc w:val="left"/>
      <w:pPr>
        <w:ind w:left="2880" w:hanging="2880"/>
      </w:pPr>
      <w:rPr>
        <w:rFonts w:eastAsiaTheme="majorEastAsia" w:hint="default"/>
      </w:rPr>
    </w:lvl>
  </w:abstractNum>
  <w:abstractNum w:abstractNumId="5" w15:restartNumberingAfterBreak="0">
    <w:nsid w:val="39FE0575"/>
    <w:multiLevelType w:val="multilevel"/>
    <w:tmpl w:val="6D607F44"/>
    <w:lvl w:ilvl="0">
      <w:start w:val="2"/>
      <w:numFmt w:val="decimal"/>
      <w:lvlText w:val="%1"/>
      <w:lvlJc w:val="left"/>
      <w:pPr>
        <w:ind w:left="516" w:hanging="516"/>
      </w:pPr>
      <w:rPr>
        <w:rFonts w:eastAsiaTheme="majorEastAsia" w:hint="default"/>
      </w:rPr>
    </w:lvl>
    <w:lvl w:ilvl="1">
      <w:start w:val="1"/>
      <w:numFmt w:val="decimal"/>
      <w:lvlText w:val="%1.%2"/>
      <w:lvlJc w:val="left"/>
      <w:pPr>
        <w:ind w:left="720" w:hanging="720"/>
      </w:pPr>
      <w:rPr>
        <w:rFonts w:eastAsiaTheme="majorEastAsia" w:hint="default"/>
      </w:rPr>
    </w:lvl>
    <w:lvl w:ilvl="2">
      <w:start w:val="1"/>
      <w:numFmt w:val="decimal"/>
      <w:pStyle w:val="3rdlevel"/>
      <w:lvlText w:val="%1.%2.%3"/>
      <w:lvlJc w:val="left"/>
      <w:pPr>
        <w:ind w:left="1080" w:hanging="1080"/>
      </w:pPr>
      <w:rPr>
        <w:rFonts w:eastAsiaTheme="majorEastAsia" w:hint="default"/>
      </w:rPr>
    </w:lvl>
    <w:lvl w:ilvl="3">
      <w:start w:val="1"/>
      <w:numFmt w:val="decimal"/>
      <w:lvlText w:val="%1.%2.%3.%4"/>
      <w:lvlJc w:val="left"/>
      <w:pPr>
        <w:ind w:left="1440" w:hanging="1440"/>
      </w:pPr>
      <w:rPr>
        <w:rFonts w:eastAsiaTheme="majorEastAsia" w:hint="default"/>
      </w:rPr>
    </w:lvl>
    <w:lvl w:ilvl="4">
      <w:start w:val="1"/>
      <w:numFmt w:val="decimal"/>
      <w:lvlText w:val="%1.%2.%3.%4.%5"/>
      <w:lvlJc w:val="left"/>
      <w:pPr>
        <w:ind w:left="1800" w:hanging="1800"/>
      </w:pPr>
      <w:rPr>
        <w:rFonts w:eastAsiaTheme="majorEastAsia" w:hint="default"/>
      </w:rPr>
    </w:lvl>
    <w:lvl w:ilvl="5">
      <w:start w:val="1"/>
      <w:numFmt w:val="decimal"/>
      <w:lvlText w:val="%1.%2.%3.%4.%5.%6"/>
      <w:lvlJc w:val="left"/>
      <w:pPr>
        <w:ind w:left="1800" w:hanging="1800"/>
      </w:pPr>
      <w:rPr>
        <w:rFonts w:eastAsiaTheme="majorEastAsia" w:hint="default"/>
      </w:rPr>
    </w:lvl>
    <w:lvl w:ilvl="6">
      <w:start w:val="1"/>
      <w:numFmt w:val="decimal"/>
      <w:lvlText w:val="%1.%2.%3.%4.%5.%6.%7"/>
      <w:lvlJc w:val="left"/>
      <w:pPr>
        <w:ind w:left="2160" w:hanging="2160"/>
      </w:pPr>
      <w:rPr>
        <w:rFonts w:eastAsiaTheme="majorEastAsia" w:hint="default"/>
      </w:rPr>
    </w:lvl>
    <w:lvl w:ilvl="7">
      <w:start w:val="1"/>
      <w:numFmt w:val="decimal"/>
      <w:lvlText w:val="%1.%2.%3.%4.%5.%6.%7.%8"/>
      <w:lvlJc w:val="left"/>
      <w:pPr>
        <w:ind w:left="2520" w:hanging="2520"/>
      </w:pPr>
      <w:rPr>
        <w:rFonts w:eastAsiaTheme="majorEastAsia" w:hint="default"/>
      </w:rPr>
    </w:lvl>
    <w:lvl w:ilvl="8">
      <w:start w:val="1"/>
      <w:numFmt w:val="decimal"/>
      <w:lvlText w:val="%1.%2.%3.%4.%5.%6.%7.%8.%9"/>
      <w:lvlJc w:val="left"/>
      <w:pPr>
        <w:ind w:left="2880" w:hanging="2880"/>
      </w:pPr>
      <w:rPr>
        <w:rFonts w:eastAsiaTheme="majorEastAsia" w:hint="default"/>
      </w:rPr>
    </w:lvl>
  </w:abstractNum>
  <w:abstractNum w:abstractNumId="6" w15:restartNumberingAfterBreak="0">
    <w:nsid w:val="418A1C8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D295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4EB13FA"/>
    <w:multiLevelType w:val="hybridMultilevel"/>
    <w:tmpl w:val="30BC25C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58B73482"/>
    <w:multiLevelType w:val="multilevel"/>
    <w:tmpl w:val="58B73482"/>
    <w:lvl w:ilvl="0">
      <w:start w:val="1"/>
      <w:numFmt w:val="bullet"/>
      <w:lvlText w:val=""/>
      <w:lvlJc w:val="left"/>
      <w:pPr>
        <w:ind w:left="696" w:hanging="360"/>
      </w:pPr>
      <w:rPr>
        <w:rFonts w:ascii="Symbol" w:hAnsi="Symbol" w:hint="default"/>
        <w:lang w:val="en-GB"/>
      </w:rPr>
    </w:lvl>
    <w:lvl w:ilvl="1">
      <w:start w:val="1"/>
      <w:numFmt w:val="bullet"/>
      <w:lvlText w:val="o"/>
      <w:lvlJc w:val="left"/>
      <w:pPr>
        <w:ind w:left="1416" w:hanging="360"/>
      </w:pPr>
      <w:rPr>
        <w:rFonts w:ascii="Courier New" w:hAnsi="Courier New" w:cs="Courier New" w:hint="default"/>
      </w:rPr>
    </w:lvl>
    <w:lvl w:ilvl="2">
      <w:start w:val="1"/>
      <w:numFmt w:val="bullet"/>
      <w:lvlText w:val=""/>
      <w:lvlJc w:val="left"/>
      <w:pPr>
        <w:ind w:left="2136" w:hanging="360"/>
      </w:pPr>
      <w:rPr>
        <w:rFonts w:ascii="Wingdings" w:hAnsi="Wingdings" w:hint="default"/>
      </w:rPr>
    </w:lvl>
    <w:lvl w:ilvl="3">
      <w:start w:val="1"/>
      <w:numFmt w:val="bullet"/>
      <w:lvlText w:val=""/>
      <w:lvlJc w:val="left"/>
      <w:pPr>
        <w:ind w:left="2856" w:hanging="360"/>
      </w:pPr>
      <w:rPr>
        <w:rFonts w:ascii="Symbol" w:hAnsi="Symbol" w:hint="default"/>
      </w:rPr>
    </w:lvl>
    <w:lvl w:ilvl="4">
      <w:start w:val="1"/>
      <w:numFmt w:val="bullet"/>
      <w:lvlText w:val="o"/>
      <w:lvlJc w:val="left"/>
      <w:pPr>
        <w:ind w:left="3576" w:hanging="360"/>
      </w:pPr>
      <w:rPr>
        <w:rFonts w:ascii="Courier New" w:hAnsi="Courier New" w:cs="Courier New" w:hint="default"/>
      </w:rPr>
    </w:lvl>
    <w:lvl w:ilvl="5">
      <w:start w:val="1"/>
      <w:numFmt w:val="bullet"/>
      <w:lvlText w:val=""/>
      <w:lvlJc w:val="left"/>
      <w:pPr>
        <w:ind w:left="4296" w:hanging="360"/>
      </w:pPr>
      <w:rPr>
        <w:rFonts w:ascii="Wingdings" w:hAnsi="Wingdings" w:hint="default"/>
      </w:rPr>
    </w:lvl>
    <w:lvl w:ilvl="6">
      <w:start w:val="1"/>
      <w:numFmt w:val="bullet"/>
      <w:lvlText w:val=""/>
      <w:lvlJc w:val="left"/>
      <w:pPr>
        <w:ind w:left="5016" w:hanging="360"/>
      </w:pPr>
      <w:rPr>
        <w:rFonts w:ascii="Symbol" w:hAnsi="Symbol" w:hint="default"/>
      </w:rPr>
    </w:lvl>
    <w:lvl w:ilvl="7">
      <w:start w:val="1"/>
      <w:numFmt w:val="bullet"/>
      <w:lvlText w:val="o"/>
      <w:lvlJc w:val="left"/>
      <w:pPr>
        <w:ind w:left="5736" w:hanging="360"/>
      </w:pPr>
      <w:rPr>
        <w:rFonts w:ascii="Courier New" w:hAnsi="Courier New" w:cs="Courier New" w:hint="default"/>
      </w:rPr>
    </w:lvl>
    <w:lvl w:ilvl="8">
      <w:start w:val="1"/>
      <w:numFmt w:val="bullet"/>
      <w:lvlText w:val=""/>
      <w:lvlJc w:val="left"/>
      <w:pPr>
        <w:ind w:left="6456" w:hanging="360"/>
      </w:pPr>
      <w:rPr>
        <w:rFonts w:ascii="Wingdings" w:hAnsi="Wingdings" w:hint="default"/>
      </w:rPr>
    </w:lvl>
  </w:abstractNum>
  <w:abstractNum w:abstractNumId="10" w15:restartNumberingAfterBreak="0">
    <w:nsid w:val="67BB4C6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87A4F0A"/>
    <w:multiLevelType w:val="hybridMultilevel"/>
    <w:tmpl w:val="ECC288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E1C7C72"/>
    <w:multiLevelType w:val="hybridMultilevel"/>
    <w:tmpl w:val="F46448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6B425F"/>
    <w:multiLevelType w:val="hybridMultilevel"/>
    <w:tmpl w:val="F438A56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78010C1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B4D129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FA64F38"/>
    <w:multiLevelType w:val="multilevel"/>
    <w:tmpl w:val="56988F7A"/>
    <w:lvl w:ilvl="0">
      <w:start w:val="2"/>
      <w:numFmt w:val="decimal"/>
      <w:lvlText w:val="%1"/>
      <w:lvlJc w:val="left"/>
      <w:pPr>
        <w:ind w:left="516" w:hanging="516"/>
      </w:pPr>
      <w:rPr>
        <w:rFonts w:eastAsiaTheme="majorEastAsia" w:hint="default"/>
      </w:rPr>
    </w:lvl>
    <w:lvl w:ilvl="1">
      <w:start w:val="1"/>
      <w:numFmt w:val="decimal"/>
      <w:lvlText w:val="%1.%2"/>
      <w:lvlJc w:val="left"/>
      <w:pPr>
        <w:ind w:left="720" w:hanging="720"/>
      </w:pPr>
      <w:rPr>
        <w:rFonts w:eastAsiaTheme="majorEastAsia" w:hint="default"/>
      </w:rPr>
    </w:lvl>
    <w:lvl w:ilvl="2">
      <w:start w:val="1"/>
      <w:numFmt w:val="decimal"/>
      <w:lvlText w:val="%1.%2.%3"/>
      <w:lvlJc w:val="left"/>
      <w:pPr>
        <w:ind w:left="1080" w:hanging="1080"/>
      </w:pPr>
      <w:rPr>
        <w:rFonts w:eastAsiaTheme="majorEastAsia" w:hint="default"/>
      </w:rPr>
    </w:lvl>
    <w:lvl w:ilvl="3">
      <w:start w:val="1"/>
      <w:numFmt w:val="decimal"/>
      <w:lvlText w:val="%1.%2.%3.%4"/>
      <w:lvlJc w:val="left"/>
      <w:pPr>
        <w:ind w:left="1440" w:hanging="1440"/>
      </w:pPr>
      <w:rPr>
        <w:rFonts w:eastAsiaTheme="majorEastAsia" w:hint="default"/>
      </w:rPr>
    </w:lvl>
    <w:lvl w:ilvl="4">
      <w:start w:val="1"/>
      <w:numFmt w:val="decimal"/>
      <w:lvlText w:val="%1.%2.%3.%4.%5"/>
      <w:lvlJc w:val="left"/>
      <w:pPr>
        <w:ind w:left="1800" w:hanging="1800"/>
      </w:pPr>
      <w:rPr>
        <w:rFonts w:eastAsiaTheme="majorEastAsia" w:hint="default"/>
      </w:rPr>
    </w:lvl>
    <w:lvl w:ilvl="5">
      <w:start w:val="1"/>
      <w:numFmt w:val="decimal"/>
      <w:lvlText w:val="%1.%2.%3.%4.%5.%6"/>
      <w:lvlJc w:val="left"/>
      <w:pPr>
        <w:ind w:left="1800" w:hanging="1800"/>
      </w:pPr>
      <w:rPr>
        <w:rFonts w:eastAsiaTheme="majorEastAsia" w:hint="default"/>
      </w:rPr>
    </w:lvl>
    <w:lvl w:ilvl="6">
      <w:start w:val="1"/>
      <w:numFmt w:val="decimal"/>
      <w:lvlText w:val="%1.%2.%3.%4.%5.%6.%7"/>
      <w:lvlJc w:val="left"/>
      <w:pPr>
        <w:ind w:left="2160" w:hanging="2160"/>
      </w:pPr>
      <w:rPr>
        <w:rFonts w:eastAsiaTheme="majorEastAsia" w:hint="default"/>
      </w:rPr>
    </w:lvl>
    <w:lvl w:ilvl="7">
      <w:start w:val="1"/>
      <w:numFmt w:val="decimal"/>
      <w:lvlText w:val="%1.%2.%3.%4.%5.%6.%7.%8"/>
      <w:lvlJc w:val="left"/>
      <w:pPr>
        <w:ind w:left="2520" w:hanging="2520"/>
      </w:pPr>
      <w:rPr>
        <w:rFonts w:eastAsiaTheme="majorEastAsia" w:hint="default"/>
      </w:rPr>
    </w:lvl>
    <w:lvl w:ilvl="8">
      <w:start w:val="1"/>
      <w:numFmt w:val="decimal"/>
      <w:lvlText w:val="%1.%2.%3.%4.%5.%6.%7.%8.%9"/>
      <w:lvlJc w:val="left"/>
      <w:pPr>
        <w:ind w:left="2880" w:hanging="2880"/>
      </w:pPr>
      <w:rPr>
        <w:rFonts w:eastAsiaTheme="majorEastAsia" w:hint="default"/>
      </w:rPr>
    </w:lvl>
  </w:abstractNum>
  <w:num w:numId="1" w16cid:durableId="1917127530">
    <w:abstractNumId w:val="9"/>
  </w:num>
  <w:num w:numId="2" w16cid:durableId="1531411433">
    <w:abstractNumId w:val="12"/>
  </w:num>
  <w:num w:numId="3" w16cid:durableId="337926929">
    <w:abstractNumId w:val="13"/>
  </w:num>
  <w:num w:numId="4" w16cid:durableId="1843158874">
    <w:abstractNumId w:val="8"/>
  </w:num>
  <w:num w:numId="5" w16cid:durableId="1549105332">
    <w:abstractNumId w:val="11"/>
  </w:num>
  <w:num w:numId="6" w16cid:durableId="430400323">
    <w:abstractNumId w:val="6"/>
  </w:num>
  <w:num w:numId="7" w16cid:durableId="1619216851">
    <w:abstractNumId w:val="10"/>
  </w:num>
  <w:num w:numId="8" w16cid:durableId="1180631236">
    <w:abstractNumId w:val="15"/>
  </w:num>
  <w:num w:numId="9" w16cid:durableId="1198930906">
    <w:abstractNumId w:val="7"/>
  </w:num>
  <w:num w:numId="10" w16cid:durableId="1519662588">
    <w:abstractNumId w:val="4"/>
  </w:num>
  <w:num w:numId="11" w16cid:durableId="1322005056">
    <w:abstractNumId w:val="16"/>
  </w:num>
  <w:num w:numId="12" w16cid:durableId="1607880473">
    <w:abstractNumId w:val="5"/>
  </w:num>
  <w:num w:numId="13" w16cid:durableId="1773551367">
    <w:abstractNumId w:val="2"/>
  </w:num>
  <w:num w:numId="14" w16cid:durableId="1129086312">
    <w:abstractNumId w:val="1"/>
  </w:num>
  <w:num w:numId="15" w16cid:durableId="562329921">
    <w:abstractNumId w:val="0"/>
  </w:num>
  <w:num w:numId="16" w16cid:durableId="926421362">
    <w:abstractNumId w:val="14"/>
  </w:num>
  <w:num w:numId="17" w16cid:durableId="1533614732">
    <w:abstractNumId w:val="3"/>
  </w:num>
  <w:num w:numId="18" w16cid:durableId="85461475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53F"/>
    <w:rsid w:val="00034241"/>
    <w:rsid w:val="00043A9A"/>
    <w:rsid w:val="00057AC2"/>
    <w:rsid w:val="0006721D"/>
    <w:rsid w:val="00083E13"/>
    <w:rsid w:val="000912A4"/>
    <w:rsid w:val="000E7DAB"/>
    <w:rsid w:val="000F2213"/>
    <w:rsid w:val="000F5602"/>
    <w:rsid w:val="0010453F"/>
    <w:rsid w:val="00147697"/>
    <w:rsid w:val="00156A76"/>
    <w:rsid w:val="001640A1"/>
    <w:rsid w:val="00177E0E"/>
    <w:rsid w:val="00183DE1"/>
    <w:rsid w:val="00183FEE"/>
    <w:rsid w:val="00194DB8"/>
    <w:rsid w:val="001B2F2E"/>
    <w:rsid w:val="001C285D"/>
    <w:rsid w:val="001E787A"/>
    <w:rsid w:val="001E7AAB"/>
    <w:rsid w:val="001F1392"/>
    <w:rsid w:val="001F5419"/>
    <w:rsid w:val="00204667"/>
    <w:rsid w:val="0022658F"/>
    <w:rsid w:val="00267C0F"/>
    <w:rsid w:val="00282A85"/>
    <w:rsid w:val="0028315C"/>
    <w:rsid w:val="0029263B"/>
    <w:rsid w:val="0029421E"/>
    <w:rsid w:val="002A1591"/>
    <w:rsid w:val="002C5CFB"/>
    <w:rsid w:val="002C7155"/>
    <w:rsid w:val="002D6D31"/>
    <w:rsid w:val="002E0E9E"/>
    <w:rsid w:val="002E48AC"/>
    <w:rsid w:val="002F2E04"/>
    <w:rsid w:val="002F66F3"/>
    <w:rsid w:val="00302DB1"/>
    <w:rsid w:val="00311AD7"/>
    <w:rsid w:val="00316151"/>
    <w:rsid w:val="00331D6B"/>
    <w:rsid w:val="00346B6C"/>
    <w:rsid w:val="003525C2"/>
    <w:rsid w:val="00377485"/>
    <w:rsid w:val="00385153"/>
    <w:rsid w:val="003946BB"/>
    <w:rsid w:val="003C04EB"/>
    <w:rsid w:val="003C626E"/>
    <w:rsid w:val="003D3799"/>
    <w:rsid w:val="003D51E9"/>
    <w:rsid w:val="003D773D"/>
    <w:rsid w:val="003F1C39"/>
    <w:rsid w:val="0040087A"/>
    <w:rsid w:val="00407AD4"/>
    <w:rsid w:val="004320B1"/>
    <w:rsid w:val="00433EC4"/>
    <w:rsid w:val="00485814"/>
    <w:rsid w:val="00486C34"/>
    <w:rsid w:val="00490667"/>
    <w:rsid w:val="00492947"/>
    <w:rsid w:val="00494C55"/>
    <w:rsid w:val="004A65CF"/>
    <w:rsid w:val="004B100B"/>
    <w:rsid w:val="004C3D6B"/>
    <w:rsid w:val="004D0169"/>
    <w:rsid w:val="004D19D0"/>
    <w:rsid w:val="004D60D4"/>
    <w:rsid w:val="004E2365"/>
    <w:rsid w:val="00511012"/>
    <w:rsid w:val="00526D87"/>
    <w:rsid w:val="00547F8E"/>
    <w:rsid w:val="0056357F"/>
    <w:rsid w:val="005670FE"/>
    <w:rsid w:val="00576501"/>
    <w:rsid w:val="005A3925"/>
    <w:rsid w:val="005C2BFD"/>
    <w:rsid w:val="005D3AB0"/>
    <w:rsid w:val="005E0037"/>
    <w:rsid w:val="005E7C95"/>
    <w:rsid w:val="00603D50"/>
    <w:rsid w:val="00606D7E"/>
    <w:rsid w:val="0061283D"/>
    <w:rsid w:val="00616F7A"/>
    <w:rsid w:val="00624831"/>
    <w:rsid w:val="0064262A"/>
    <w:rsid w:val="006646B0"/>
    <w:rsid w:val="00665FF1"/>
    <w:rsid w:val="00677302"/>
    <w:rsid w:val="006802A6"/>
    <w:rsid w:val="00680454"/>
    <w:rsid w:val="006C0006"/>
    <w:rsid w:val="006D6A8B"/>
    <w:rsid w:val="007224AE"/>
    <w:rsid w:val="007264A2"/>
    <w:rsid w:val="00735215"/>
    <w:rsid w:val="007411ED"/>
    <w:rsid w:val="0076105C"/>
    <w:rsid w:val="00795B5E"/>
    <w:rsid w:val="007A274A"/>
    <w:rsid w:val="007D06E2"/>
    <w:rsid w:val="007E2B89"/>
    <w:rsid w:val="007E64CD"/>
    <w:rsid w:val="007E7104"/>
    <w:rsid w:val="007F72E6"/>
    <w:rsid w:val="00801EE6"/>
    <w:rsid w:val="0082548E"/>
    <w:rsid w:val="0084039C"/>
    <w:rsid w:val="008426DE"/>
    <w:rsid w:val="00853617"/>
    <w:rsid w:val="00854C07"/>
    <w:rsid w:val="00856498"/>
    <w:rsid w:val="0086220C"/>
    <w:rsid w:val="008766C5"/>
    <w:rsid w:val="00891C31"/>
    <w:rsid w:val="00897BA5"/>
    <w:rsid w:val="008B6E48"/>
    <w:rsid w:val="008B7E86"/>
    <w:rsid w:val="008C0B89"/>
    <w:rsid w:val="008C1B88"/>
    <w:rsid w:val="008C3C50"/>
    <w:rsid w:val="009003FF"/>
    <w:rsid w:val="00961B15"/>
    <w:rsid w:val="00962944"/>
    <w:rsid w:val="009732C9"/>
    <w:rsid w:val="00974DDA"/>
    <w:rsid w:val="00975A20"/>
    <w:rsid w:val="009817EB"/>
    <w:rsid w:val="009925E1"/>
    <w:rsid w:val="009A0584"/>
    <w:rsid w:val="009A354A"/>
    <w:rsid w:val="009B1E22"/>
    <w:rsid w:val="00A032B3"/>
    <w:rsid w:val="00A05588"/>
    <w:rsid w:val="00A25A15"/>
    <w:rsid w:val="00A463B7"/>
    <w:rsid w:val="00A516E4"/>
    <w:rsid w:val="00A535E5"/>
    <w:rsid w:val="00A5611E"/>
    <w:rsid w:val="00A57F52"/>
    <w:rsid w:val="00A7290C"/>
    <w:rsid w:val="00A8164E"/>
    <w:rsid w:val="00AA7249"/>
    <w:rsid w:val="00AA7951"/>
    <w:rsid w:val="00AB03B9"/>
    <w:rsid w:val="00AB4C46"/>
    <w:rsid w:val="00B0699D"/>
    <w:rsid w:val="00B3187D"/>
    <w:rsid w:val="00B35488"/>
    <w:rsid w:val="00B37379"/>
    <w:rsid w:val="00B4457E"/>
    <w:rsid w:val="00B557DB"/>
    <w:rsid w:val="00B56B64"/>
    <w:rsid w:val="00B64231"/>
    <w:rsid w:val="00B72F6D"/>
    <w:rsid w:val="00BB3E8E"/>
    <w:rsid w:val="00BD72BF"/>
    <w:rsid w:val="00BE1899"/>
    <w:rsid w:val="00BE7A38"/>
    <w:rsid w:val="00BF6376"/>
    <w:rsid w:val="00C01B77"/>
    <w:rsid w:val="00C02814"/>
    <w:rsid w:val="00C05957"/>
    <w:rsid w:val="00C12EAA"/>
    <w:rsid w:val="00C13302"/>
    <w:rsid w:val="00C35738"/>
    <w:rsid w:val="00C43593"/>
    <w:rsid w:val="00C55B99"/>
    <w:rsid w:val="00CB375C"/>
    <w:rsid w:val="00CC1338"/>
    <w:rsid w:val="00CC4616"/>
    <w:rsid w:val="00CC4724"/>
    <w:rsid w:val="00CD5B96"/>
    <w:rsid w:val="00CE33FD"/>
    <w:rsid w:val="00D2043E"/>
    <w:rsid w:val="00D2501E"/>
    <w:rsid w:val="00D253BF"/>
    <w:rsid w:val="00D31DC5"/>
    <w:rsid w:val="00D44548"/>
    <w:rsid w:val="00DA5C88"/>
    <w:rsid w:val="00DB18AB"/>
    <w:rsid w:val="00DD450B"/>
    <w:rsid w:val="00DF0722"/>
    <w:rsid w:val="00DF51C8"/>
    <w:rsid w:val="00E1275E"/>
    <w:rsid w:val="00E34F4F"/>
    <w:rsid w:val="00E47F49"/>
    <w:rsid w:val="00E7492B"/>
    <w:rsid w:val="00EE0977"/>
    <w:rsid w:val="00EF26AB"/>
    <w:rsid w:val="00F17BA2"/>
    <w:rsid w:val="00F20B81"/>
    <w:rsid w:val="00F22C0E"/>
    <w:rsid w:val="00F41FF1"/>
    <w:rsid w:val="00F54EF9"/>
    <w:rsid w:val="00F57554"/>
    <w:rsid w:val="00F645F3"/>
    <w:rsid w:val="00F67DEF"/>
    <w:rsid w:val="00F71C84"/>
    <w:rsid w:val="00F775D1"/>
    <w:rsid w:val="00F779EF"/>
    <w:rsid w:val="00F9348C"/>
    <w:rsid w:val="00FA4902"/>
    <w:rsid w:val="00FB3046"/>
    <w:rsid w:val="00FC369E"/>
    <w:rsid w:val="00FC5371"/>
    <w:rsid w:val="00FC705F"/>
    <w:rsid w:val="00FE2061"/>
    <w:rsid w:val="00FF6269"/>
    <w:rsid w:val="00FF68C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1D698B"/>
  <w15:chartTrackingRefBased/>
  <w15:docId w15:val="{F6B8191D-DFE4-424C-BD63-08EB03E265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7697"/>
    <w:rPr>
      <w:rFonts w:ascii="Calibri" w:hAnsi="Calibri"/>
      <w:sz w:val="18"/>
    </w:rPr>
  </w:style>
  <w:style w:type="paragraph" w:styleId="Heading1">
    <w:name w:val="heading 1"/>
    <w:basedOn w:val="Normal"/>
    <w:next w:val="Normal"/>
    <w:link w:val="Heading1Char"/>
    <w:qFormat/>
    <w:rsid w:val="0010453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10453F"/>
    <w:pPr>
      <w:keepNext/>
      <w:keepLines/>
      <w:numPr>
        <w:ilvl w:val="1"/>
        <w:numId w:val="17"/>
      </w:numPr>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0453F"/>
    <w:pPr>
      <w:keepNext/>
      <w:keepLines/>
      <w:numPr>
        <w:ilvl w:val="2"/>
        <w:numId w:val="17"/>
      </w:numPr>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0453F"/>
    <w:pPr>
      <w:keepNext/>
      <w:keepLines/>
      <w:numPr>
        <w:ilvl w:val="3"/>
        <w:numId w:val="17"/>
      </w:numPr>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0453F"/>
    <w:pPr>
      <w:keepNext/>
      <w:keepLines/>
      <w:numPr>
        <w:ilvl w:val="4"/>
        <w:numId w:val="17"/>
      </w:numPr>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0453F"/>
    <w:pPr>
      <w:keepNext/>
      <w:keepLines/>
      <w:numPr>
        <w:ilvl w:val="5"/>
        <w:numId w:val="17"/>
      </w:numPr>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0453F"/>
    <w:pPr>
      <w:keepNext/>
      <w:keepLines/>
      <w:numPr>
        <w:ilvl w:val="6"/>
        <w:numId w:val="17"/>
      </w:numPr>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0453F"/>
    <w:pPr>
      <w:keepNext/>
      <w:keepLines/>
      <w:numPr>
        <w:ilvl w:val="7"/>
        <w:numId w:val="17"/>
      </w:numPr>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0453F"/>
    <w:pPr>
      <w:keepNext/>
      <w:keepLines/>
      <w:numPr>
        <w:ilvl w:val="8"/>
        <w:numId w:val="17"/>
      </w:numPr>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0453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10453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0453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0453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0453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0453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0453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0453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0453F"/>
    <w:rPr>
      <w:rFonts w:eastAsiaTheme="majorEastAsia" w:cstheme="majorBidi"/>
      <w:color w:val="272727" w:themeColor="text1" w:themeTint="D8"/>
    </w:rPr>
  </w:style>
  <w:style w:type="paragraph" w:styleId="Title">
    <w:name w:val="Title"/>
    <w:basedOn w:val="Normal"/>
    <w:next w:val="Normal"/>
    <w:link w:val="TitleChar"/>
    <w:uiPriority w:val="10"/>
    <w:qFormat/>
    <w:rsid w:val="0010453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0453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0453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0453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0453F"/>
    <w:pPr>
      <w:spacing w:before="160"/>
      <w:jc w:val="center"/>
    </w:pPr>
    <w:rPr>
      <w:i/>
      <w:iCs/>
      <w:color w:val="404040" w:themeColor="text1" w:themeTint="BF"/>
    </w:rPr>
  </w:style>
  <w:style w:type="character" w:customStyle="1" w:styleId="QuoteChar">
    <w:name w:val="Quote Char"/>
    <w:basedOn w:val="DefaultParagraphFont"/>
    <w:link w:val="Quote"/>
    <w:uiPriority w:val="29"/>
    <w:rsid w:val="0010453F"/>
    <w:rPr>
      <w:i/>
      <w:iCs/>
      <w:color w:val="404040" w:themeColor="text1" w:themeTint="BF"/>
    </w:rPr>
  </w:style>
  <w:style w:type="paragraph" w:styleId="ListParagraph">
    <w:name w:val="List Paragraph"/>
    <w:basedOn w:val="Normal"/>
    <w:uiPriority w:val="34"/>
    <w:qFormat/>
    <w:rsid w:val="0010453F"/>
    <w:pPr>
      <w:ind w:left="720"/>
      <w:contextualSpacing/>
    </w:pPr>
  </w:style>
  <w:style w:type="character" w:styleId="IntenseEmphasis">
    <w:name w:val="Intense Emphasis"/>
    <w:basedOn w:val="DefaultParagraphFont"/>
    <w:uiPriority w:val="21"/>
    <w:qFormat/>
    <w:rsid w:val="0010453F"/>
    <w:rPr>
      <w:i/>
      <w:iCs/>
      <w:color w:val="0F4761" w:themeColor="accent1" w:themeShade="BF"/>
    </w:rPr>
  </w:style>
  <w:style w:type="paragraph" w:styleId="IntenseQuote">
    <w:name w:val="Intense Quote"/>
    <w:basedOn w:val="Normal"/>
    <w:next w:val="Normal"/>
    <w:link w:val="IntenseQuoteChar"/>
    <w:uiPriority w:val="30"/>
    <w:qFormat/>
    <w:rsid w:val="0010453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0453F"/>
    <w:rPr>
      <w:i/>
      <w:iCs/>
      <w:color w:val="0F4761" w:themeColor="accent1" w:themeShade="BF"/>
    </w:rPr>
  </w:style>
  <w:style w:type="character" w:styleId="IntenseReference">
    <w:name w:val="Intense Reference"/>
    <w:basedOn w:val="DefaultParagraphFont"/>
    <w:uiPriority w:val="32"/>
    <w:qFormat/>
    <w:rsid w:val="0010453F"/>
    <w:rPr>
      <w:b/>
      <w:bCs/>
      <w:smallCaps/>
      <w:color w:val="0F4761" w:themeColor="accent1" w:themeShade="BF"/>
      <w:spacing w:val="5"/>
    </w:rPr>
  </w:style>
  <w:style w:type="table" w:styleId="TableGrid">
    <w:name w:val="Table Grid"/>
    <w:basedOn w:val="TableNormal"/>
    <w:uiPriority w:val="39"/>
    <w:rsid w:val="002926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29263B"/>
    <w:pPr>
      <w:spacing w:after="200" w:line="240" w:lineRule="auto"/>
    </w:pPr>
    <w:rPr>
      <w:i/>
      <w:iCs/>
      <w:color w:val="0E2841" w:themeColor="text2"/>
      <w:szCs w:val="18"/>
    </w:rPr>
  </w:style>
  <w:style w:type="paragraph" w:customStyle="1" w:styleId="TAH">
    <w:name w:val="TAH"/>
    <w:basedOn w:val="TAC"/>
    <w:link w:val="TAHCar"/>
    <w:rsid w:val="00CE33FD"/>
    <w:rPr>
      <w:b/>
    </w:rPr>
  </w:style>
  <w:style w:type="paragraph" w:customStyle="1" w:styleId="TAC">
    <w:name w:val="TAC"/>
    <w:basedOn w:val="Normal"/>
    <w:link w:val="TACChar"/>
    <w:rsid w:val="00CE33FD"/>
    <w:pPr>
      <w:keepNext/>
      <w:keepLines/>
      <w:overflowPunct w:val="0"/>
      <w:autoSpaceDE w:val="0"/>
      <w:autoSpaceDN w:val="0"/>
      <w:adjustRightInd w:val="0"/>
      <w:spacing w:after="0" w:line="240" w:lineRule="auto"/>
      <w:jc w:val="center"/>
      <w:textAlignment w:val="baseline"/>
    </w:pPr>
    <w:rPr>
      <w:rFonts w:ascii="Arial" w:eastAsia="Times New Roman" w:hAnsi="Arial" w:cs="Times New Roman"/>
      <w:kern w:val="0"/>
      <w:szCs w:val="20"/>
      <w:lang w:eastAsia="en-GB"/>
      <w14:ligatures w14:val="none"/>
    </w:rPr>
  </w:style>
  <w:style w:type="character" w:customStyle="1" w:styleId="TACChar">
    <w:name w:val="TAC Char"/>
    <w:link w:val="TAC"/>
    <w:qFormat/>
    <w:rsid w:val="00CE33FD"/>
    <w:rPr>
      <w:rFonts w:ascii="Arial" w:eastAsia="Times New Roman" w:hAnsi="Arial" w:cs="Times New Roman"/>
      <w:kern w:val="0"/>
      <w:sz w:val="18"/>
      <w:szCs w:val="20"/>
      <w:lang w:eastAsia="en-GB"/>
      <w14:ligatures w14:val="none"/>
    </w:rPr>
  </w:style>
  <w:style w:type="character" w:customStyle="1" w:styleId="TAHCar">
    <w:name w:val="TAH Car"/>
    <w:link w:val="TAH"/>
    <w:qFormat/>
    <w:rsid w:val="00CE33FD"/>
    <w:rPr>
      <w:rFonts w:ascii="Arial" w:eastAsia="Times New Roman" w:hAnsi="Arial" w:cs="Times New Roman"/>
      <w:b/>
      <w:kern w:val="0"/>
      <w:sz w:val="18"/>
      <w:szCs w:val="20"/>
      <w:lang w:eastAsia="en-GB"/>
      <w14:ligatures w14:val="none"/>
    </w:rPr>
  </w:style>
  <w:style w:type="paragraph" w:customStyle="1" w:styleId="TH">
    <w:name w:val="TH"/>
    <w:basedOn w:val="Normal"/>
    <w:link w:val="THChar"/>
    <w:rsid w:val="00CE33FD"/>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 w:val="20"/>
      <w:szCs w:val="20"/>
      <w:lang w:eastAsia="en-GB"/>
      <w14:ligatures w14:val="none"/>
    </w:rPr>
  </w:style>
  <w:style w:type="character" w:customStyle="1" w:styleId="THChar">
    <w:name w:val="TH Char"/>
    <w:link w:val="TH"/>
    <w:qFormat/>
    <w:rsid w:val="00CE33FD"/>
    <w:rPr>
      <w:rFonts w:ascii="Arial" w:eastAsia="Times New Roman" w:hAnsi="Arial" w:cs="Times New Roman"/>
      <w:b/>
      <w:kern w:val="0"/>
      <w:sz w:val="20"/>
      <w:szCs w:val="20"/>
      <w:lang w:eastAsia="en-GB"/>
      <w14:ligatures w14:val="none"/>
    </w:rPr>
  </w:style>
  <w:style w:type="paragraph" w:customStyle="1" w:styleId="TAN">
    <w:name w:val="TAN"/>
    <w:basedOn w:val="Normal"/>
    <w:link w:val="TANChar"/>
    <w:rsid w:val="00CE33FD"/>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kern w:val="0"/>
      <w:szCs w:val="20"/>
      <w:lang w:eastAsia="en-GB"/>
      <w14:ligatures w14:val="none"/>
    </w:rPr>
  </w:style>
  <w:style w:type="character" w:customStyle="1" w:styleId="TANChar">
    <w:name w:val="TAN Char"/>
    <w:link w:val="TAN"/>
    <w:qFormat/>
    <w:rsid w:val="00CE33FD"/>
    <w:rPr>
      <w:rFonts w:ascii="Arial" w:eastAsia="Times New Roman" w:hAnsi="Arial" w:cs="Times New Roman"/>
      <w:kern w:val="0"/>
      <w:sz w:val="18"/>
      <w:szCs w:val="20"/>
      <w:lang w:eastAsia="en-GB"/>
      <w14:ligatures w14:val="none"/>
    </w:rPr>
  </w:style>
  <w:style w:type="paragraph" w:customStyle="1" w:styleId="3rdlevel">
    <w:name w:val="3rd level"/>
    <w:basedOn w:val="Heading2"/>
    <w:link w:val="3rdlevelChar"/>
    <w:qFormat/>
    <w:rsid w:val="00147697"/>
    <w:pPr>
      <w:numPr>
        <w:ilvl w:val="2"/>
        <w:numId w:val="12"/>
      </w:numPr>
    </w:pPr>
    <w:rPr>
      <w:sz w:val="28"/>
    </w:rPr>
  </w:style>
  <w:style w:type="character" w:customStyle="1" w:styleId="3rdlevelChar">
    <w:name w:val="3rd level Char"/>
    <w:basedOn w:val="Heading2Char"/>
    <w:link w:val="3rdlevel"/>
    <w:rsid w:val="00147697"/>
    <w:rPr>
      <w:rFonts w:asciiTheme="majorHAnsi" w:eastAsiaTheme="majorEastAsia" w:hAnsiTheme="majorHAnsi" w:cstheme="majorBidi"/>
      <w:color w:val="0F4761" w:themeColor="accent1" w:themeShade="BF"/>
      <w:sz w:val="28"/>
      <w:szCs w:val="32"/>
    </w:rPr>
  </w:style>
  <w:style w:type="paragraph" w:styleId="NormalWeb">
    <w:name w:val="Normal (Web)"/>
    <w:basedOn w:val="Normal"/>
    <w:uiPriority w:val="99"/>
    <w:semiHidden/>
    <w:unhideWhenUsed/>
    <w:rsid w:val="00C55B99"/>
    <w:pPr>
      <w:spacing w:before="100" w:beforeAutospacing="1" w:after="100" w:afterAutospacing="1" w:line="240" w:lineRule="auto"/>
    </w:pPr>
    <w:rPr>
      <w:rFonts w:ascii="Times New Roman" w:eastAsia="Times New Roman" w:hAnsi="Times New Roman" w:cs="Times New Roman"/>
      <w:kern w:val="0"/>
      <w:sz w:val="24"/>
      <w:szCs w:val="24"/>
      <w:lang w:eastAsia="en-GB"/>
      <w14:ligatures w14:val="none"/>
    </w:rPr>
  </w:style>
  <w:style w:type="paragraph" w:styleId="FootnoteText">
    <w:name w:val="footnote text"/>
    <w:basedOn w:val="Normal"/>
    <w:link w:val="FootnoteTextChar"/>
    <w:uiPriority w:val="99"/>
    <w:semiHidden/>
    <w:unhideWhenUsed/>
    <w:rsid w:val="00FC705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C705F"/>
    <w:rPr>
      <w:rFonts w:ascii="Calibri" w:hAnsi="Calibri"/>
      <w:sz w:val="20"/>
      <w:szCs w:val="20"/>
    </w:rPr>
  </w:style>
  <w:style w:type="character" w:styleId="FootnoteReference">
    <w:name w:val="footnote reference"/>
    <w:basedOn w:val="DefaultParagraphFont"/>
    <w:uiPriority w:val="99"/>
    <w:semiHidden/>
    <w:unhideWhenUsed/>
    <w:rsid w:val="00FC705F"/>
    <w:rPr>
      <w:vertAlign w:val="superscript"/>
    </w:rPr>
  </w:style>
  <w:style w:type="paragraph" w:styleId="Header">
    <w:name w:val="header"/>
    <w:basedOn w:val="Normal"/>
    <w:link w:val="HeaderChar"/>
    <w:uiPriority w:val="99"/>
    <w:unhideWhenUsed/>
    <w:rsid w:val="00DA5C88"/>
    <w:pPr>
      <w:tabs>
        <w:tab w:val="center" w:pos="4513"/>
        <w:tab w:val="right" w:pos="9026"/>
      </w:tabs>
      <w:spacing w:after="0" w:line="240" w:lineRule="auto"/>
    </w:pPr>
  </w:style>
  <w:style w:type="character" w:customStyle="1" w:styleId="HeaderChar">
    <w:name w:val="Header Char"/>
    <w:basedOn w:val="DefaultParagraphFont"/>
    <w:link w:val="Header"/>
    <w:uiPriority w:val="99"/>
    <w:rsid w:val="00DA5C88"/>
    <w:rPr>
      <w:rFonts w:ascii="Calibri" w:hAnsi="Calibri"/>
      <w:sz w:val="18"/>
    </w:rPr>
  </w:style>
  <w:style w:type="paragraph" w:styleId="Footer">
    <w:name w:val="footer"/>
    <w:basedOn w:val="Normal"/>
    <w:link w:val="FooterChar"/>
    <w:uiPriority w:val="99"/>
    <w:unhideWhenUsed/>
    <w:rsid w:val="00DA5C88"/>
    <w:pPr>
      <w:tabs>
        <w:tab w:val="center" w:pos="4513"/>
        <w:tab w:val="right" w:pos="9026"/>
      </w:tabs>
      <w:spacing w:after="0" w:line="240" w:lineRule="auto"/>
    </w:pPr>
  </w:style>
  <w:style w:type="character" w:customStyle="1" w:styleId="FooterChar">
    <w:name w:val="Footer Char"/>
    <w:basedOn w:val="DefaultParagraphFont"/>
    <w:link w:val="Footer"/>
    <w:uiPriority w:val="99"/>
    <w:rsid w:val="00DA5C88"/>
    <w:rPr>
      <w:rFonts w:ascii="Calibri" w:hAnsi="Calibri"/>
      <w:sz w:val="18"/>
    </w:rPr>
  </w:style>
  <w:style w:type="paragraph" w:customStyle="1" w:styleId="CRCoverPage">
    <w:name w:val="CR Cover Page"/>
    <w:link w:val="CRCoverPageChar"/>
    <w:qFormat/>
    <w:rsid w:val="00D44548"/>
    <w:pPr>
      <w:spacing w:after="120" w:line="240" w:lineRule="auto"/>
    </w:pPr>
    <w:rPr>
      <w:rFonts w:ascii="Arial" w:eastAsia="SimSun" w:hAnsi="Arial" w:cs="Times New Roman"/>
      <w:kern w:val="0"/>
      <w:sz w:val="20"/>
      <w:szCs w:val="20"/>
      <w14:ligatures w14:val="none"/>
    </w:rPr>
  </w:style>
  <w:style w:type="character" w:customStyle="1" w:styleId="CRCoverPageChar">
    <w:name w:val="CR Cover Page Char"/>
    <w:link w:val="CRCoverPage"/>
    <w:qFormat/>
    <w:rsid w:val="00D44548"/>
    <w:rPr>
      <w:rFonts w:ascii="Arial" w:eastAsia="SimSun" w:hAnsi="Arial" w:cs="Times New Roman"/>
      <w:kern w:val="0"/>
      <w:sz w:val="20"/>
      <w:szCs w:val="20"/>
      <w14:ligatures w14:val="none"/>
    </w:rPr>
  </w:style>
  <w:style w:type="paragraph" w:styleId="Revision">
    <w:name w:val="Revision"/>
    <w:hidden/>
    <w:uiPriority w:val="99"/>
    <w:semiHidden/>
    <w:rsid w:val="003F1C39"/>
    <w:pPr>
      <w:spacing w:after="0" w:line="240" w:lineRule="auto"/>
    </w:pPr>
    <w:rPr>
      <w:rFonts w:ascii="Calibri" w:hAnsi="Calibri"/>
      <w:sz w:val="18"/>
    </w:rPr>
  </w:style>
  <w:style w:type="character" w:styleId="CommentReference">
    <w:name w:val="annotation reference"/>
    <w:basedOn w:val="DefaultParagraphFont"/>
    <w:uiPriority w:val="99"/>
    <w:semiHidden/>
    <w:unhideWhenUsed/>
    <w:rsid w:val="00680454"/>
    <w:rPr>
      <w:sz w:val="16"/>
      <w:szCs w:val="16"/>
    </w:rPr>
  </w:style>
  <w:style w:type="paragraph" w:styleId="CommentText">
    <w:name w:val="annotation text"/>
    <w:basedOn w:val="Normal"/>
    <w:link w:val="CommentTextChar"/>
    <w:uiPriority w:val="99"/>
    <w:unhideWhenUsed/>
    <w:rsid w:val="00680454"/>
    <w:pPr>
      <w:spacing w:line="240" w:lineRule="auto"/>
    </w:pPr>
    <w:rPr>
      <w:sz w:val="20"/>
      <w:szCs w:val="20"/>
    </w:rPr>
  </w:style>
  <w:style w:type="character" w:customStyle="1" w:styleId="CommentTextChar">
    <w:name w:val="Comment Text Char"/>
    <w:basedOn w:val="DefaultParagraphFont"/>
    <w:link w:val="CommentText"/>
    <w:uiPriority w:val="99"/>
    <w:rsid w:val="00680454"/>
    <w:rPr>
      <w:rFonts w:ascii="Calibri" w:hAnsi="Calibri"/>
      <w:sz w:val="20"/>
      <w:szCs w:val="20"/>
    </w:rPr>
  </w:style>
  <w:style w:type="paragraph" w:styleId="CommentSubject">
    <w:name w:val="annotation subject"/>
    <w:basedOn w:val="CommentText"/>
    <w:next w:val="CommentText"/>
    <w:link w:val="CommentSubjectChar"/>
    <w:uiPriority w:val="99"/>
    <w:semiHidden/>
    <w:unhideWhenUsed/>
    <w:rsid w:val="00680454"/>
    <w:rPr>
      <w:b/>
      <w:bCs/>
    </w:rPr>
  </w:style>
  <w:style w:type="character" w:customStyle="1" w:styleId="CommentSubjectChar">
    <w:name w:val="Comment Subject Char"/>
    <w:basedOn w:val="CommentTextChar"/>
    <w:link w:val="CommentSubject"/>
    <w:uiPriority w:val="99"/>
    <w:semiHidden/>
    <w:rsid w:val="00680454"/>
    <w:rPr>
      <w:rFonts w:ascii="Calibri" w:hAnsi="Calibri"/>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8370392">
      <w:bodyDiv w:val="1"/>
      <w:marLeft w:val="0"/>
      <w:marRight w:val="0"/>
      <w:marTop w:val="0"/>
      <w:marBottom w:val="0"/>
      <w:divBdr>
        <w:top w:val="none" w:sz="0" w:space="0" w:color="auto"/>
        <w:left w:val="none" w:sz="0" w:space="0" w:color="auto"/>
        <w:bottom w:val="none" w:sz="0" w:space="0" w:color="auto"/>
        <w:right w:val="none" w:sz="0" w:space="0" w:color="auto"/>
      </w:divBdr>
    </w:div>
    <w:div w:id="534925885">
      <w:bodyDiv w:val="1"/>
      <w:marLeft w:val="0"/>
      <w:marRight w:val="0"/>
      <w:marTop w:val="0"/>
      <w:marBottom w:val="0"/>
      <w:divBdr>
        <w:top w:val="none" w:sz="0" w:space="0" w:color="auto"/>
        <w:left w:val="none" w:sz="0" w:space="0" w:color="auto"/>
        <w:bottom w:val="none" w:sz="0" w:space="0" w:color="auto"/>
        <w:right w:val="none" w:sz="0" w:space="0" w:color="auto"/>
      </w:divBdr>
    </w:div>
    <w:div w:id="669874524">
      <w:bodyDiv w:val="1"/>
      <w:marLeft w:val="0"/>
      <w:marRight w:val="0"/>
      <w:marTop w:val="0"/>
      <w:marBottom w:val="0"/>
      <w:divBdr>
        <w:top w:val="none" w:sz="0" w:space="0" w:color="auto"/>
        <w:left w:val="none" w:sz="0" w:space="0" w:color="auto"/>
        <w:bottom w:val="none" w:sz="0" w:space="0" w:color="auto"/>
        <w:right w:val="none" w:sz="0" w:space="0" w:color="auto"/>
      </w:divBdr>
    </w:div>
    <w:div w:id="941299531">
      <w:bodyDiv w:val="1"/>
      <w:marLeft w:val="0"/>
      <w:marRight w:val="0"/>
      <w:marTop w:val="0"/>
      <w:marBottom w:val="0"/>
      <w:divBdr>
        <w:top w:val="none" w:sz="0" w:space="0" w:color="auto"/>
        <w:left w:val="none" w:sz="0" w:space="0" w:color="auto"/>
        <w:bottom w:val="none" w:sz="0" w:space="0" w:color="auto"/>
        <w:right w:val="none" w:sz="0" w:space="0" w:color="auto"/>
      </w:divBdr>
    </w:div>
    <w:div w:id="1069495780">
      <w:bodyDiv w:val="1"/>
      <w:marLeft w:val="0"/>
      <w:marRight w:val="0"/>
      <w:marTop w:val="0"/>
      <w:marBottom w:val="0"/>
      <w:divBdr>
        <w:top w:val="none" w:sz="0" w:space="0" w:color="auto"/>
        <w:left w:val="none" w:sz="0" w:space="0" w:color="auto"/>
        <w:bottom w:val="none" w:sz="0" w:space="0" w:color="auto"/>
        <w:right w:val="none" w:sz="0" w:space="0" w:color="auto"/>
      </w:divBdr>
    </w:div>
    <w:div w:id="1666667216">
      <w:bodyDiv w:val="1"/>
      <w:marLeft w:val="0"/>
      <w:marRight w:val="0"/>
      <w:marTop w:val="0"/>
      <w:marBottom w:val="0"/>
      <w:divBdr>
        <w:top w:val="none" w:sz="0" w:space="0" w:color="auto"/>
        <w:left w:val="none" w:sz="0" w:space="0" w:color="auto"/>
        <w:bottom w:val="none" w:sz="0" w:space="0" w:color="auto"/>
        <w:right w:val="none" w:sz="0" w:space="0" w:color="auto"/>
      </w:divBdr>
    </w:div>
    <w:div w:id="1690911760">
      <w:bodyDiv w:val="1"/>
      <w:marLeft w:val="0"/>
      <w:marRight w:val="0"/>
      <w:marTop w:val="0"/>
      <w:marBottom w:val="0"/>
      <w:divBdr>
        <w:top w:val="none" w:sz="0" w:space="0" w:color="auto"/>
        <w:left w:val="none" w:sz="0" w:space="0" w:color="auto"/>
        <w:bottom w:val="none" w:sz="0" w:space="0" w:color="auto"/>
        <w:right w:val="none" w:sz="0" w:space="0" w:color="auto"/>
      </w:divBdr>
    </w:div>
    <w:div w:id="1812165335">
      <w:bodyDiv w:val="1"/>
      <w:marLeft w:val="0"/>
      <w:marRight w:val="0"/>
      <w:marTop w:val="0"/>
      <w:marBottom w:val="0"/>
      <w:divBdr>
        <w:top w:val="none" w:sz="0" w:space="0" w:color="auto"/>
        <w:left w:val="none" w:sz="0" w:space="0" w:color="auto"/>
        <w:bottom w:val="none" w:sz="0" w:space="0" w:color="auto"/>
        <w:right w:val="none" w:sz="0" w:space="0" w:color="auto"/>
      </w:divBdr>
    </w:div>
    <w:div w:id="1818718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381190-B79D-43A0-ABEC-E8FB797BF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Pages>
  <Words>2736</Words>
  <Characters>15597</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Keith Edwards</dc:creator>
  <cp:keywords/>
  <dc:description/>
  <cp:lastModifiedBy>Moray Rumney</cp:lastModifiedBy>
  <cp:revision>2</cp:revision>
  <dcterms:created xsi:type="dcterms:W3CDTF">2024-10-07T14:12:00Z</dcterms:created>
  <dcterms:modified xsi:type="dcterms:W3CDTF">2024-10-07T14:12:00Z</dcterms:modified>
</cp:coreProperties>
</file>